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tabs>
          <w:tab w:val="right" w:leader="dot" w:pos="9070"/>
        </w:tabs>
        <w:spacing w:before="240" w:beforeLines="100" w:after="240" w:afterLines="100" w:line="360" w:lineRule="auto"/>
        <w:rPr>
          <w:rFonts w:ascii="Times New Roman" w:hAnsi="Times New Roman" w:cs="Times New Roman"/>
          <w:b/>
          <w:sz w:val="40"/>
          <w:szCs w:val="40"/>
        </w:rPr>
      </w:pPr>
    </w:p>
    <w:p>
      <w:pPr>
        <w:pStyle w:val="6"/>
        <w:tabs>
          <w:tab w:val="right" w:leader="dot" w:pos="9070"/>
        </w:tabs>
        <w:spacing w:before="240" w:beforeLines="100" w:after="240" w:afterLines="100" w:line="360" w:lineRule="auto"/>
        <w:jc w:val="center"/>
        <w:rPr>
          <w:rFonts w:ascii="Times New Roman" w:hAnsi="Times New Roman" w:cs="Times New Roman"/>
          <w:b/>
          <w:sz w:val="40"/>
          <w:szCs w:val="40"/>
        </w:rPr>
      </w:pPr>
      <w:r>
        <w:rPr>
          <w:rFonts w:ascii="Times New Roman" w:hAnsi="Times New Roman" w:cs="Times New Roman"/>
          <w:b/>
          <w:sz w:val="40"/>
          <w:szCs w:val="40"/>
        </w:rPr>
        <w:t>楚雄市白衣河水库工程环境影响评价</w:t>
      </w:r>
    </w:p>
    <w:p>
      <w:pPr>
        <w:rPr>
          <w:rFonts w:ascii="Times New Roman" w:hAnsi="Times New Roman" w:cs="Times New Roman"/>
          <w:b/>
          <w:sz w:val="32"/>
          <w:szCs w:val="32"/>
        </w:rPr>
      </w:pPr>
    </w:p>
    <w:p>
      <w:pPr>
        <w:pStyle w:val="6"/>
        <w:tabs>
          <w:tab w:val="right" w:leader="dot" w:pos="9070"/>
        </w:tabs>
        <w:spacing w:before="240" w:beforeLines="100" w:after="240" w:afterLines="100" w:line="360" w:lineRule="auto"/>
        <w:jc w:val="center"/>
        <w:rPr>
          <w:rFonts w:ascii="Times New Roman" w:hAnsi="Times New Roman" w:cs="Times New Roman"/>
          <w:b/>
          <w:sz w:val="56"/>
          <w:szCs w:val="56"/>
        </w:rPr>
      </w:pPr>
      <w:r>
        <w:rPr>
          <w:rFonts w:hint="eastAsia" w:ascii="Times New Roman" w:hAnsi="Times New Roman" w:cs="Times New Roman"/>
          <w:b/>
          <w:sz w:val="56"/>
          <w:szCs w:val="56"/>
        </w:rPr>
        <w:t>公众参与说明</w:t>
      </w: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jc w:val="center"/>
        <w:rPr>
          <w:rFonts w:ascii="Times New Roman" w:hAnsi="Times New Roman" w:cs="Times New Roman"/>
          <w:b/>
          <w:sz w:val="32"/>
          <w:szCs w:val="32"/>
        </w:rPr>
      </w:pPr>
      <w:r>
        <w:rPr>
          <w:rFonts w:hint="eastAsia" w:asciiTheme="minorEastAsia" w:hAnsiTheme="minorEastAsia" w:cstheme="minorEastAsia"/>
          <w:b/>
          <w:sz w:val="32"/>
          <w:szCs w:val="32"/>
        </w:rPr>
        <w:t>建设单位：楚雄市水务局</w:t>
      </w:r>
    </w:p>
    <w:p>
      <w:pPr>
        <w:jc w:val="center"/>
      </w:pPr>
      <w:r>
        <w:rPr>
          <w:rFonts w:hint="eastAsia" w:ascii="Times New Roman" w:hAnsi="Times New Roman" w:cs="Times New Roman"/>
          <w:b/>
          <w:sz w:val="32"/>
          <w:szCs w:val="32"/>
        </w:rPr>
        <w:t>二</w:t>
      </w:r>
      <w:r>
        <w:rPr>
          <w:rFonts w:hint="eastAsia" w:ascii="方正楷体简体" w:hAnsi="方正楷体简体" w:eastAsia="方正楷体简体" w:cs="方正楷体简体"/>
          <w:b/>
          <w:sz w:val="32"/>
          <w:szCs w:val="32"/>
        </w:rPr>
        <w:t>Ο</w:t>
      </w:r>
      <w:r>
        <w:rPr>
          <w:rFonts w:hint="eastAsia" w:asciiTheme="minorEastAsia" w:hAnsiTheme="minorEastAsia" w:cstheme="minorEastAsia"/>
          <w:b/>
          <w:sz w:val="32"/>
          <w:szCs w:val="32"/>
        </w:rPr>
        <w:t>二</w:t>
      </w:r>
      <w:r>
        <w:rPr>
          <w:rFonts w:hint="eastAsia" w:asciiTheme="minorEastAsia" w:hAnsiTheme="minorEastAsia" w:cstheme="minorEastAsia"/>
          <w:b/>
          <w:sz w:val="32"/>
          <w:szCs w:val="32"/>
          <w:lang w:eastAsia="zh-CN"/>
        </w:rPr>
        <w:t>一</w:t>
      </w:r>
      <w:r>
        <w:rPr>
          <w:rFonts w:hint="eastAsia" w:asciiTheme="minorEastAsia" w:hAnsiTheme="minorEastAsia" w:cstheme="minorEastAsia"/>
          <w:b/>
          <w:sz w:val="32"/>
          <w:szCs w:val="32"/>
        </w:rPr>
        <w:t>年</w:t>
      </w:r>
      <w:r>
        <w:rPr>
          <w:rFonts w:hint="eastAsia" w:asciiTheme="minorEastAsia" w:hAnsiTheme="minorEastAsia" w:cstheme="minorEastAsia"/>
          <w:b/>
          <w:sz w:val="32"/>
          <w:szCs w:val="32"/>
          <w:lang w:eastAsia="zh-CN"/>
        </w:rPr>
        <w:t>五</w:t>
      </w:r>
      <w:r>
        <w:rPr>
          <w:rFonts w:hint="eastAsia" w:asciiTheme="minorEastAsia" w:hAnsiTheme="minorEastAsia" w:cstheme="minorEastAsia"/>
          <w:b/>
          <w:sz w:val="32"/>
          <w:szCs w:val="32"/>
        </w:rPr>
        <w:t>月</w:t>
      </w:r>
    </w:p>
    <w:p>
      <w:pPr>
        <w:pStyle w:val="6"/>
        <w:tabs>
          <w:tab w:val="right" w:leader="dot" w:pos="9070"/>
        </w:tabs>
        <w:spacing w:before="240" w:beforeLines="100" w:after="240" w:afterLines="100" w:line="360" w:lineRule="auto"/>
        <w:jc w:val="center"/>
        <w:rPr>
          <w:rFonts w:ascii="Times New Roman" w:hAnsi="Times New Roman" w:cs="Times New Roman"/>
          <w:b/>
          <w:sz w:val="40"/>
          <w:szCs w:val="40"/>
        </w:rPr>
      </w:pPr>
    </w:p>
    <w:p>
      <w:pPr>
        <w:rPr>
          <w:rFonts w:ascii="Times New Roman" w:hAnsi="Times New Roman" w:cs="Times New Roman"/>
          <w:b/>
          <w:sz w:val="40"/>
          <w:szCs w:val="40"/>
        </w:rPr>
      </w:pPr>
    </w:p>
    <w:p>
      <w:pPr>
        <w:rPr>
          <w:rFonts w:ascii="Times New Roman" w:hAnsi="Times New Roman" w:cs="Times New Roman"/>
          <w:b/>
          <w:sz w:val="40"/>
          <w:szCs w:val="40"/>
        </w:rPr>
      </w:pPr>
    </w:p>
    <w:p>
      <w:pPr>
        <w:jc w:val="center"/>
        <w:rPr>
          <w:rFonts w:ascii="Times New Roman" w:hAnsi="Times New Roman" w:cs="Times New Roman"/>
          <w:b/>
          <w:sz w:val="32"/>
          <w:szCs w:val="32"/>
        </w:rPr>
        <w:sectPr>
          <w:headerReference r:id="rId3" w:type="default"/>
          <w:pgSz w:w="11906" w:h="16838"/>
          <w:pgMar w:top="1134" w:right="1418" w:bottom="1134" w:left="1418" w:header="851" w:footer="992" w:gutter="0"/>
          <w:pgNumType w:fmt="upperRoman"/>
          <w:cols w:space="425" w:num="1"/>
          <w:docGrid w:linePitch="312" w:charSpace="0"/>
        </w:sectPr>
      </w:pPr>
    </w:p>
    <w:sdt>
      <w:sdtPr>
        <w:rPr>
          <w:rFonts w:ascii="宋体" w:hAnsi="宋体" w:eastAsia="宋体" w:cs="宋体"/>
          <w:kern w:val="0"/>
          <w:sz w:val="24"/>
          <w:szCs w:val="24"/>
        </w:rPr>
        <w:id w:val="147470347"/>
        <w:docPartObj>
          <w:docPartGallery w:val="Table of Contents"/>
          <w:docPartUnique/>
        </w:docPartObj>
      </w:sdtPr>
      <w:sdtEndPr>
        <w:rPr>
          <w:rFonts w:ascii="Times New Roman" w:hAnsi="Times New Roman" w:eastAsia="宋体" w:cs="Times New Roman"/>
          <w:b/>
          <w:kern w:val="0"/>
          <w:sz w:val="24"/>
          <w:szCs w:val="32"/>
        </w:rPr>
      </w:sdtEndPr>
      <w:sdtContent>
        <w:p>
          <w:pPr>
            <w:jc w:val="center"/>
          </w:pPr>
          <w:r>
            <w:rPr>
              <w:rFonts w:ascii="宋体" w:hAnsi="宋体" w:eastAsia="宋体"/>
            </w:rPr>
            <w:t>目录</w:t>
          </w:r>
        </w:p>
        <w:p>
          <w:pPr>
            <w:pStyle w:val="6"/>
            <w:tabs>
              <w:tab w:val="right" w:leader="dot" w:pos="8306"/>
            </w:tabs>
          </w:pPr>
          <w:r>
            <w:rPr>
              <w:rFonts w:ascii="Times New Roman" w:hAnsi="Times New Roman" w:cs="Times New Roman"/>
              <w:szCs w:val="32"/>
            </w:rPr>
            <w:fldChar w:fldCharType="begin"/>
          </w:r>
          <w:r>
            <w:rPr>
              <w:rFonts w:ascii="Times New Roman" w:hAnsi="Times New Roman" w:cs="Times New Roman"/>
              <w:szCs w:val="32"/>
            </w:rPr>
            <w:instrText xml:space="preserve">TOC \o "1-2" \h \u </w:instrText>
          </w:r>
          <w:r>
            <w:rPr>
              <w:rFonts w:ascii="Times New Roman" w:hAnsi="Times New Roman" w:cs="Times New Roman"/>
              <w:szCs w:val="32"/>
            </w:rPr>
            <w:fldChar w:fldCharType="separate"/>
          </w:r>
          <w:r>
            <w:fldChar w:fldCharType="begin"/>
          </w:r>
          <w:r>
            <w:instrText xml:space="preserve"> HYPERLINK \l "_Toc3404" </w:instrText>
          </w:r>
          <w:r>
            <w:fldChar w:fldCharType="separate"/>
          </w:r>
          <w:r>
            <w:rPr>
              <w:rFonts w:hint="eastAsia" w:ascii="微软雅黑" w:hAnsi="微软雅黑" w:eastAsia="微软雅黑"/>
              <w:bCs/>
            </w:rPr>
            <w:t>1 概述</w:t>
          </w:r>
          <w:r>
            <w:tab/>
          </w:r>
          <w:r>
            <w:fldChar w:fldCharType="begin"/>
          </w:r>
          <w:r>
            <w:instrText xml:space="preserve"> PAGEREF _Toc3404 </w:instrText>
          </w:r>
          <w:r>
            <w:fldChar w:fldCharType="separate"/>
          </w:r>
          <w:r>
            <w:t>1</w:t>
          </w:r>
          <w:r>
            <w:fldChar w:fldCharType="end"/>
          </w:r>
          <w:r>
            <w:fldChar w:fldCharType="end"/>
          </w:r>
        </w:p>
        <w:p>
          <w:pPr>
            <w:pStyle w:val="6"/>
            <w:tabs>
              <w:tab w:val="right" w:leader="dot" w:pos="8306"/>
            </w:tabs>
          </w:pPr>
          <w:r>
            <w:fldChar w:fldCharType="begin"/>
          </w:r>
          <w:r>
            <w:instrText xml:space="preserve"> HYPERLINK \l "_Toc27851" </w:instrText>
          </w:r>
          <w:r>
            <w:fldChar w:fldCharType="separate"/>
          </w:r>
          <w:r>
            <w:rPr>
              <w:rFonts w:hint="eastAsia" w:ascii="微软雅黑" w:hAnsi="微软雅黑" w:eastAsia="微软雅黑"/>
              <w:bCs/>
            </w:rPr>
            <w:t>2 首次环境影响评价信息公开情况</w:t>
          </w:r>
          <w:r>
            <w:tab/>
          </w:r>
          <w:r>
            <w:fldChar w:fldCharType="begin"/>
          </w:r>
          <w:r>
            <w:instrText xml:space="preserve"> PAGEREF _Toc27851 </w:instrText>
          </w:r>
          <w:r>
            <w:fldChar w:fldCharType="separate"/>
          </w:r>
          <w:r>
            <w:t>2</w:t>
          </w:r>
          <w:r>
            <w:fldChar w:fldCharType="end"/>
          </w:r>
          <w:r>
            <w:fldChar w:fldCharType="end"/>
          </w:r>
        </w:p>
        <w:p>
          <w:pPr>
            <w:pStyle w:val="8"/>
            <w:tabs>
              <w:tab w:val="right" w:leader="dot" w:pos="8306"/>
            </w:tabs>
          </w:pPr>
          <w:r>
            <w:fldChar w:fldCharType="begin"/>
          </w:r>
          <w:r>
            <w:instrText xml:space="preserve"> HYPERLINK \l "_Toc6375" </w:instrText>
          </w:r>
          <w:r>
            <w:fldChar w:fldCharType="separate"/>
          </w:r>
          <w:r>
            <w:rPr>
              <w:rFonts w:hint="eastAsia" w:ascii="微软雅黑" w:hAnsi="微软雅黑" w:eastAsia="微软雅黑"/>
              <w:bCs/>
            </w:rPr>
            <w:t>2.1 公开内容及日期</w:t>
          </w:r>
          <w:r>
            <w:tab/>
          </w:r>
          <w:r>
            <w:fldChar w:fldCharType="begin"/>
          </w:r>
          <w:r>
            <w:instrText xml:space="preserve"> PAGEREF _Toc6375 </w:instrText>
          </w:r>
          <w:r>
            <w:fldChar w:fldCharType="separate"/>
          </w:r>
          <w:r>
            <w:t>2</w:t>
          </w:r>
          <w:r>
            <w:fldChar w:fldCharType="end"/>
          </w:r>
          <w:r>
            <w:fldChar w:fldCharType="end"/>
          </w:r>
        </w:p>
        <w:p>
          <w:pPr>
            <w:pStyle w:val="8"/>
            <w:tabs>
              <w:tab w:val="right" w:leader="dot" w:pos="8306"/>
            </w:tabs>
          </w:pPr>
          <w:r>
            <w:fldChar w:fldCharType="begin"/>
          </w:r>
          <w:r>
            <w:instrText xml:space="preserve"> HYPERLINK \l "_Toc26044" </w:instrText>
          </w:r>
          <w:r>
            <w:fldChar w:fldCharType="separate"/>
          </w:r>
          <w:r>
            <w:rPr>
              <w:rFonts w:hint="eastAsia" w:ascii="微软雅黑" w:hAnsi="微软雅黑" w:eastAsia="微软雅黑"/>
              <w:bCs/>
            </w:rPr>
            <w:t>2.2 公开方式</w:t>
          </w:r>
          <w:r>
            <w:tab/>
          </w:r>
          <w:r>
            <w:fldChar w:fldCharType="begin"/>
          </w:r>
          <w:r>
            <w:instrText xml:space="preserve"> PAGEREF _Toc26044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"_Toc14577" </w:instrText>
          </w:r>
          <w:r>
            <w:fldChar w:fldCharType="separate"/>
          </w:r>
          <w:r>
            <w:rPr>
              <w:rFonts w:hint="eastAsia" w:ascii="微软雅黑" w:hAnsi="微软雅黑" w:eastAsia="微软雅黑"/>
              <w:bCs/>
            </w:rPr>
            <w:t>2.3 公众意见情况</w:t>
          </w:r>
          <w:r>
            <w:tab/>
          </w:r>
          <w:r>
            <w:fldChar w:fldCharType="begin"/>
          </w:r>
          <w:r>
            <w:instrText xml:space="preserve"> PAGEREF _Toc14577 </w:instrText>
          </w:r>
          <w:r>
            <w:fldChar w:fldCharType="separate"/>
          </w:r>
          <w:r>
            <w:t>16</w:t>
          </w:r>
          <w:r>
            <w:fldChar w:fldCharType="end"/>
          </w:r>
          <w:r>
            <w:fldChar w:fldCharType="end"/>
          </w:r>
        </w:p>
        <w:p>
          <w:pPr>
            <w:pStyle w:val="6"/>
            <w:tabs>
              <w:tab w:val="right" w:leader="dot" w:pos="8306"/>
            </w:tabs>
          </w:pPr>
          <w:r>
            <w:fldChar w:fldCharType="begin"/>
          </w:r>
          <w:r>
            <w:instrText xml:space="preserve"> HYPERLINK \l "_Toc19111" </w:instrText>
          </w:r>
          <w:r>
            <w:fldChar w:fldCharType="separate"/>
          </w:r>
          <w:r>
            <w:rPr>
              <w:rFonts w:hint="eastAsia" w:ascii="微软雅黑" w:hAnsi="微软雅黑" w:eastAsia="微软雅黑"/>
              <w:bCs/>
            </w:rPr>
            <w:t>3 征求意见稿公示情况</w:t>
          </w:r>
          <w:r>
            <w:tab/>
          </w:r>
          <w:r>
            <w:fldChar w:fldCharType="begin"/>
          </w:r>
          <w:r>
            <w:instrText xml:space="preserve"> PAGEREF _Toc19111 </w:instrText>
          </w:r>
          <w:r>
            <w:fldChar w:fldCharType="separate"/>
          </w:r>
          <w:r>
            <w:t>17</w:t>
          </w:r>
          <w:r>
            <w:fldChar w:fldCharType="end"/>
          </w:r>
          <w:r>
            <w:fldChar w:fldCharType="end"/>
          </w:r>
        </w:p>
        <w:p>
          <w:pPr>
            <w:pStyle w:val="8"/>
            <w:tabs>
              <w:tab w:val="right" w:leader="dot" w:pos="8306"/>
            </w:tabs>
          </w:pPr>
          <w:r>
            <w:fldChar w:fldCharType="begin"/>
          </w:r>
          <w:r>
            <w:instrText xml:space="preserve"> HYPERLINK \l "_Toc2610" </w:instrText>
          </w:r>
          <w:r>
            <w:fldChar w:fldCharType="separate"/>
          </w:r>
          <w:r>
            <w:rPr>
              <w:rFonts w:hint="eastAsia" w:ascii="微软雅黑" w:hAnsi="微软雅黑" w:eastAsia="微软雅黑"/>
              <w:bCs/>
            </w:rPr>
            <w:t>3.1 公示内容及时限</w:t>
          </w:r>
          <w:r>
            <w:tab/>
          </w:r>
          <w:r>
            <w:fldChar w:fldCharType="begin"/>
          </w:r>
          <w:r>
            <w:instrText xml:space="preserve"> PAGEREF _Toc2610 </w:instrText>
          </w:r>
          <w:r>
            <w:fldChar w:fldCharType="separate"/>
          </w:r>
          <w:r>
            <w:t>17</w:t>
          </w:r>
          <w:r>
            <w:fldChar w:fldCharType="end"/>
          </w:r>
          <w:r>
            <w:fldChar w:fldCharType="end"/>
          </w:r>
        </w:p>
        <w:p>
          <w:pPr>
            <w:pStyle w:val="8"/>
            <w:tabs>
              <w:tab w:val="right" w:leader="dot" w:pos="8306"/>
            </w:tabs>
          </w:pPr>
          <w:r>
            <w:fldChar w:fldCharType="begin"/>
          </w:r>
          <w:r>
            <w:instrText xml:space="preserve"> HYPERLINK \l "_Toc26999" </w:instrText>
          </w:r>
          <w:r>
            <w:fldChar w:fldCharType="separate"/>
          </w:r>
          <w:r>
            <w:rPr>
              <w:rFonts w:hint="eastAsia" w:ascii="微软雅黑" w:hAnsi="微软雅黑" w:eastAsia="微软雅黑"/>
              <w:bCs/>
            </w:rPr>
            <w:t>3.2 公示方式</w:t>
          </w:r>
          <w:r>
            <w:tab/>
          </w:r>
          <w:r>
            <w:fldChar w:fldCharType="begin"/>
          </w:r>
          <w:r>
            <w:instrText xml:space="preserve"> PAGEREF _Toc26999 </w:instrText>
          </w:r>
          <w:r>
            <w:fldChar w:fldCharType="separate"/>
          </w:r>
          <w:r>
            <w:t>18</w:t>
          </w:r>
          <w:r>
            <w:fldChar w:fldCharType="end"/>
          </w:r>
          <w:r>
            <w:fldChar w:fldCharType="end"/>
          </w:r>
        </w:p>
        <w:p>
          <w:pPr>
            <w:pStyle w:val="8"/>
            <w:tabs>
              <w:tab w:val="right" w:leader="dot" w:pos="8306"/>
            </w:tabs>
          </w:pPr>
          <w:r>
            <w:fldChar w:fldCharType="begin"/>
          </w:r>
          <w:r>
            <w:instrText xml:space="preserve"> HYPERLINK \l "_Toc15912" </w:instrText>
          </w:r>
          <w:r>
            <w:fldChar w:fldCharType="separate"/>
          </w:r>
          <w:r>
            <w:rPr>
              <w:rFonts w:hint="eastAsia" w:ascii="微软雅黑" w:hAnsi="微软雅黑" w:eastAsia="微软雅黑"/>
              <w:bCs/>
            </w:rPr>
            <w:t>3.3查阅情况</w:t>
          </w:r>
          <w:r>
            <w:tab/>
          </w:r>
          <w:r>
            <w:fldChar w:fldCharType="begin"/>
          </w:r>
          <w:r>
            <w:instrText xml:space="preserve"> PAGEREF _Toc15912 </w:instrText>
          </w:r>
          <w:r>
            <w:fldChar w:fldCharType="separate"/>
          </w:r>
          <w:r>
            <w:t>37</w:t>
          </w:r>
          <w:r>
            <w:fldChar w:fldCharType="end"/>
          </w:r>
          <w:r>
            <w:fldChar w:fldCharType="end"/>
          </w:r>
        </w:p>
        <w:p>
          <w:pPr>
            <w:pStyle w:val="8"/>
            <w:tabs>
              <w:tab w:val="right" w:leader="dot" w:pos="8306"/>
            </w:tabs>
          </w:pPr>
          <w:r>
            <w:fldChar w:fldCharType="begin"/>
          </w:r>
          <w:r>
            <w:instrText xml:space="preserve"> HYPERLINK \l "_Toc17413" </w:instrText>
          </w:r>
          <w:r>
            <w:fldChar w:fldCharType="separate"/>
          </w:r>
          <w:r>
            <w:rPr>
              <w:rFonts w:hint="eastAsia" w:ascii="微软雅黑" w:hAnsi="微软雅黑" w:eastAsia="微软雅黑"/>
              <w:bCs/>
            </w:rPr>
            <w:t>3.4公众提出意见情况</w:t>
          </w:r>
          <w:r>
            <w:tab/>
          </w:r>
          <w:r>
            <w:fldChar w:fldCharType="begin"/>
          </w:r>
          <w:r>
            <w:instrText xml:space="preserve"> PAGEREF _Toc17413 </w:instrText>
          </w:r>
          <w:r>
            <w:fldChar w:fldCharType="separate"/>
          </w:r>
          <w:r>
            <w:t>37</w:t>
          </w:r>
          <w:r>
            <w:fldChar w:fldCharType="end"/>
          </w:r>
          <w:r>
            <w:fldChar w:fldCharType="end"/>
          </w:r>
        </w:p>
        <w:p>
          <w:pPr>
            <w:pStyle w:val="6"/>
            <w:tabs>
              <w:tab w:val="right" w:leader="dot" w:pos="8306"/>
            </w:tabs>
          </w:pPr>
          <w:r>
            <w:fldChar w:fldCharType="begin"/>
          </w:r>
          <w:r>
            <w:instrText xml:space="preserve"> HYPERLINK \l "_Toc21584" </w:instrText>
          </w:r>
          <w:r>
            <w:fldChar w:fldCharType="separate"/>
          </w:r>
          <w:r>
            <w:rPr>
              <w:rFonts w:hint="eastAsia" w:ascii="微软雅黑" w:hAnsi="微软雅黑" w:eastAsia="微软雅黑"/>
              <w:bCs/>
            </w:rPr>
            <w:t>4其他公众参与情况</w:t>
          </w:r>
          <w:r>
            <w:tab/>
          </w:r>
          <w:r>
            <w:fldChar w:fldCharType="begin"/>
          </w:r>
          <w:r>
            <w:instrText xml:space="preserve"> PAGEREF _Toc21584 </w:instrText>
          </w:r>
          <w:r>
            <w:fldChar w:fldCharType="separate"/>
          </w:r>
          <w:r>
            <w:t>37</w:t>
          </w:r>
          <w:r>
            <w:fldChar w:fldCharType="end"/>
          </w:r>
          <w:r>
            <w:fldChar w:fldCharType="end"/>
          </w:r>
        </w:p>
        <w:p>
          <w:pPr>
            <w:pStyle w:val="6"/>
            <w:tabs>
              <w:tab w:val="right" w:leader="dot" w:pos="8306"/>
            </w:tabs>
          </w:pPr>
          <w:r>
            <w:fldChar w:fldCharType="begin"/>
          </w:r>
          <w:r>
            <w:instrText xml:space="preserve"> HYPERLINK \l "_Toc29884" </w:instrText>
          </w:r>
          <w:r>
            <w:fldChar w:fldCharType="separate"/>
          </w:r>
          <w:r>
            <w:rPr>
              <w:rFonts w:hint="eastAsia" w:ascii="微软雅黑" w:hAnsi="微软雅黑" w:eastAsia="微软雅黑"/>
              <w:bCs/>
            </w:rPr>
            <w:t>5 公众意见处理情况</w:t>
          </w:r>
          <w:r>
            <w:tab/>
          </w:r>
          <w:r>
            <w:fldChar w:fldCharType="begin"/>
          </w:r>
          <w:r>
            <w:instrText xml:space="preserve"> PAGEREF _Toc29884 </w:instrText>
          </w:r>
          <w:r>
            <w:fldChar w:fldCharType="separate"/>
          </w:r>
          <w:r>
            <w:t>37</w:t>
          </w:r>
          <w:r>
            <w:fldChar w:fldCharType="end"/>
          </w:r>
          <w:r>
            <w:fldChar w:fldCharType="end"/>
          </w:r>
        </w:p>
        <w:p>
          <w:pPr>
            <w:pStyle w:val="8"/>
            <w:tabs>
              <w:tab w:val="right" w:leader="dot" w:pos="8306"/>
            </w:tabs>
          </w:pPr>
          <w:r>
            <w:fldChar w:fldCharType="begin"/>
          </w:r>
          <w:r>
            <w:instrText xml:space="preserve"> HYPERLINK \l "_Toc15040" </w:instrText>
          </w:r>
          <w:r>
            <w:fldChar w:fldCharType="separate"/>
          </w:r>
          <w:r>
            <w:rPr>
              <w:rFonts w:hint="eastAsia" w:ascii="微软雅黑" w:hAnsi="微软雅黑" w:eastAsia="微软雅黑"/>
              <w:bCs/>
            </w:rPr>
            <w:t>5.1 公众意见概述和分析</w:t>
          </w:r>
          <w:r>
            <w:tab/>
          </w:r>
          <w:r>
            <w:fldChar w:fldCharType="begin"/>
          </w:r>
          <w:r>
            <w:instrText xml:space="preserve"> PAGEREF _Toc15040 </w:instrText>
          </w:r>
          <w:r>
            <w:fldChar w:fldCharType="separate"/>
          </w:r>
          <w:r>
            <w:t>37</w:t>
          </w:r>
          <w:r>
            <w:fldChar w:fldCharType="end"/>
          </w:r>
          <w:r>
            <w:fldChar w:fldCharType="end"/>
          </w:r>
        </w:p>
        <w:p>
          <w:pPr>
            <w:pStyle w:val="6"/>
            <w:tabs>
              <w:tab w:val="right" w:leader="dot" w:pos="8306"/>
            </w:tabs>
          </w:pPr>
          <w:r>
            <w:fldChar w:fldCharType="begin"/>
          </w:r>
          <w:r>
            <w:instrText xml:space="preserve"> HYPERLINK \l "_Toc24905" </w:instrText>
          </w:r>
          <w:r>
            <w:fldChar w:fldCharType="separate"/>
          </w:r>
          <w:r>
            <w:rPr>
              <w:rFonts w:hint="eastAsia" w:ascii="微软雅黑" w:hAnsi="微软雅黑" w:eastAsia="微软雅黑"/>
              <w:bCs/>
            </w:rPr>
            <w:t>6 报批前公开情况</w:t>
          </w:r>
          <w:r>
            <w:tab/>
          </w:r>
          <w:r>
            <w:fldChar w:fldCharType="begin"/>
          </w:r>
          <w:r>
            <w:instrText xml:space="preserve"> PAGEREF _Toc24905 </w:instrText>
          </w:r>
          <w:r>
            <w:fldChar w:fldCharType="separate"/>
          </w:r>
          <w:r>
            <w:t>37</w:t>
          </w:r>
          <w:r>
            <w:fldChar w:fldCharType="end"/>
          </w:r>
          <w:r>
            <w:fldChar w:fldCharType="end"/>
          </w:r>
        </w:p>
        <w:p>
          <w:pPr>
            <w:pStyle w:val="8"/>
            <w:tabs>
              <w:tab w:val="right" w:leader="dot" w:pos="8306"/>
            </w:tabs>
          </w:pPr>
          <w:r>
            <w:fldChar w:fldCharType="begin"/>
          </w:r>
          <w:r>
            <w:instrText xml:space="preserve"> HYPERLINK \l "_Toc30880" </w:instrText>
          </w:r>
          <w:r>
            <w:fldChar w:fldCharType="separate"/>
          </w:r>
          <w:r>
            <w:rPr>
              <w:rFonts w:hint="eastAsia" w:ascii="微软雅黑" w:hAnsi="微软雅黑" w:eastAsia="微软雅黑"/>
              <w:bCs/>
            </w:rPr>
            <w:t>6.1 公开内容及日期</w:t>
          </w:r>
          <w:r>
            <w:tab/>
          </w:r>
          <w:r>
            <w:fldChar w:fldCharType="begin"/>
          </w:r>
          <w:r>
            <w:instrText xml:space="preserve"> PAGEREF _Toc30880 </w:instrText>
          </w:r>
          <w:r>
            <w:fldChar w:fldCharType="separate"/>
          </w:r>
          <w:r>
            <w:t>38</w:t>
          </w:r>
          <w:r>
            <w:fldChar w:fldCharType="end"/>
          </w:r>
          <w:r>
            <w:fldChar w:fldCharType="end"/>
          </w:r>
        </w:p>
        <w:p>
          <w:pPr>
            <w:pStyle w:val="8"/>
            <w:tabs>
              <w:tab w:val="right" w:leader="dot" w:pos="8306"/>
            </w:tabs>
          </w:pPr>
          <w:r>
            <w:fldChar w:fldCharType="begin"/>
          </w:r>
          <w:r>
            <w:instrText xml:space="preserve"> HYPERLINK \l "_Toc29627" </w:instrText>
          </w:r>
          <w:r>
            <w:fldChar w:fldCharType="separate"/>
          </w:r>
          <w:r>
            <w:rPr>
              <w:rFonts w:hint="eastAsia" w:ascii="微软雅黑" w:hAnsi="微软雅黑" w:eastAsia="微软雅黑"/>
              <w:bCs/>
            </w:rPr>
            <w:t>6.2 公开方式</w:t>
          </w:r>
          <w:r>
            <w:tab/>
          </w:r>
          <w:r>
            <w:fldChar w:fldCharType="begin"/>
          </w:r>
          <w:r>
            <w:instrText xml:space="preserve"> PAGEREF _Toc29627 </w:instrText>
          </w:r>
          <w:r>
            <w:fldChar w:fldCharType="separate"/>
          </w:r>
          <w:r>
            <w:t>38</w:t>
          </w:r>
          <w:r>
            <w:fldChar w:fldCharType="end"/>
          </w:r>
          <w:r>
            <w:fldChar w:fldCharType="end"/>
          </w:r>
        </w:p>
        <w:p>
          <w:pPr>
            <w:pStyle w:val="6"/>
            <w:tabs>
              <w:tab w:val="right" w:leader="dot" w:pos="8306"/>
            </w:tabs>
          </w:pPr>
          <w:r>
            <w:fldChar w:fldCharType="begin"/>
          </w:r>
          <w:r>
            <w:instrText xml:space="preserve"> HYPERLINK \l "_Toc22840" </w:instrText>
          </w:r>
          <w:r>
            <w:fldChar w:fldCharType="separate"/>
          </w:r>
          <w:r>
            <w:rPr>
              <w:rFonts w:hint="eastAsia" w:ascii="微软雅黑" w:hAnsi="微软雅黑" w:eastAsia="微软雅黑"/>
              <w:bCs/>
            </w:rPr>
            <w:t>7 其他</w:t>
          </w:r>
          <w:r>
            <w:tab/>
          </w:r>
          <w:r>
            <w:fldChar w:fldCharType="begin"/>
          </w:r>
          <w:r>
            <w:instrText xml:space="preserve"> PAGEREF _Toc22840 </w:instrText>
          </w:r>
          <w:r>
            <w:fldChar w:fldCharType="separate"/>
          </w:r>
          <w:r>
            <w:t>38</w:t>
          </w:r>
          <w:r>
            <w:fldChar w:fldCharType="end"/>
          </w:r>
          <w:r>
            <w:fldChar w:fldCharType="end"/>
          </w:r>
        </w:p>
        <w:p>
          <w:pPr>
            <w:pStyle w:val="6"/>
            <w:tabs>
              <w:tab w:val="right" w:leader="dot" w:pos="8306"/>
            </w:tabs>
          </w:pPr>
          <w:r>
            <w:fldChar w:fldCharType="begin"/>
          </w:r>
          <w:r>
            <w:instrText xml:space="preserve"> HYPERLINK \l "_Toc5575" </w:instrText>
          </w:r>
          <w:r>
            <w:fldChar w:fldCharType="separate"/>
          </w:r>
          <w:r>
            <w:rPr>
              <w:rFonts w:hint="eastAsia" w:ascii="微软雅黑" w:hAnsi="微软雅黑" w:eastAsia="微软雅黑"/>
              <w:bCs/>
            </w:rPr>
            <w:t>8 结论</w:t>
          </w:r>
          <w:r>
            <w:tab/>
          </w:r>
          <w:r>
            <w:fldChar w:fldCharType="begin"/>
          </w:r>
          <w:r>
            <w:instrText xml:space="preserve"> PAGEREF _Toc5575 </w:instrText>
          </w:r>
          <w:r>
            <w:fldChar w:fldCharType="separate"/>
          </w:r>
          <w:r>
            <w:t>39</w:t>
          </w:r>
          <w:r>
            <w:fldChar w:fldCharType="end"/>
          </w:r>
          <w:r>
            <w:fldChar w:fldCharType="end"/>
          </w:r>
        </w:p>
        <w:p>
          <w:pPr>
            <w:pStyle w:val="6"/>
            <w:tabs>
              <w:tab w:val="right" w:leader="dot" w:pos="8306"/>
            </w:tabs>
          </w:pPr>
          <w:r>
            <w:fldChar w:fldCharType="begin"/>
          </w:r>
          <w:r>
            <w:instrText xml:space="preserve"> HYPERLINK \l "_Toc1204" </w:instrText>
          </w:r>
          <w:r>
            <w:fldChar w:fldCharType="separate"/>
          </w:r>
          <w:r>
            <w:rPr>
              <w:rFonts w:hint="eastAsia" w:ascii="微软雅黑" w:hAnsi="微软雅黑" w:eastAsia="微软雅黑"/>
              <w:bCs/>
            </w:rPr>
            <w:t>9 诚信承诺</w:t>
          </w:r>
          <w:r>
            <w:tab/>
          </w:r>
          <w:r>
            <w:fldChar w:fldCharType="begin"/>
          </w:r>
          <w:r>
            <w:instrText xml:space="preserve"> PAGEREF _Toc1204 </w:instrText>
          </w:r>
          <w:r>
            <w:fldChar w:fldCharType="separate"/>
          </w:r>
          <w:r>
            <w:t>40</w:t>
          </w:r>
          <w:r>
            <w:fldChar w:fldCharType="end"/>
          </w:r>
          <w:r>
            <w:fldChar w:fldCharType="end"/>
          </w:r>
        </w:p>
        <w:p>
          <w:pPr>
            <w:pStyle w:val="9"/>
            <w:spacing w:before="0" w:beforeAutospacing="0" w:after="0" w:afterAutospacing="0" w:line="540" w:lineRule="atLeast"/>
            <w:jc w:val="center"/>
            <w:rPr>
              <w:rFonts w:ascii="Times New Roman" w:hAnsi="Times New Roman" w:cs="Times New Roman"/>
              <w:szCs w:val="32"/>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cs="Times New Roman"/>
              <w:szCs w:val="32"/>
            </w:rPr>
            <w:fldChar w:fldCharType="end"/>
          </w:r>
        </w:p>
      </w:sdtContent>
    </w:sdt>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　　</w:t>
      </w:r>
      <w:bookmarkStart w:id="0" w:name="_Toc3404"/>
      <w:r>
        <w:rPr>
          <w:rFonts w:hint="eastAsia" w:ascii="微软雅黑" w:hAnsi="微软雅黑" w:eastAsia="微软雅黑"/>
          <w:b/>
          <w:bCs/>
        </w:rPr>
        <w:t>1 概述</w:t>
      </w:r>
      <w:bookmarkEnd w:id="0"/>
    </w:p>
    <w:p>
      <w:pPr>
        <w:pStyle w:val="9"/>
        <w:spacing w:before="0" w:beforeAutospacing="0" w:after="0" w:afterAutospacing="0" w:line="540" w:lineRule="atLeast"/>
        <w:ind w:firstLine="480" w:firstLineChars="200"/>
        <w:rPr>
          <w:rFonts w:ascii="微软雅黑" w:hAnsi="微软雅黑" w:eastAsia="微软雅黑"/>
        </w:rPr>
      </w:pPr>
      <w:r>
        <w:rPr>
          <w:rFonts w:ascii="微软雅黑" w:hAnsi="微软雅黑" w:eastAsia="微软雅黑"/>
        </w:rPr>
        <w:t>依据《中华人</w:t>
      </w:r>
      <w:r>
        <w:rPr>
          <w:rFonts w:hint="eastAsia" w:ascii="微软雅黑" w:hAnsi="微软雅黑" w:eastAsia="微软雅黑"/>
          <w:lang w:eastAsia="zh-CN"/>
        </w:rPr>
        <w:t>民</w:t>
      </w:r>
      <w:bookmarkStart w:id="16" w:name="_GoBack"/>
      <w:bookmarkEnd w:id="16"/>
      <w:r>
        <w:rPr>
          <w:rFonts w:ascii="微软雅黑" w:hAnsi="微软雅黑" w:eastAsia="微软雅黑"/>
        </w:rPr>
        <w:t>共和国环境影响评价法》，《建设项目环境管理条例》第十五条，《国务院关于落实科学发展观加强环境保护的决定，以及</w:t>
      </w:r>
      <w:r>
        <w:rPr>
          <w:rFonts w:hint="eastAsia" w:ascii="微软雅黑" w:hAnsi="微软雅黑" w:eastAsia="微软雅黑"/>
        </w:rPr>
        <w:t>《环境影响评价公众参与办法》</w:t>
      </w:r>
      <w:r>
        <w:rPr>
          <w:rFonts w:ascii="微软雅黑" w:hAnsi="微软雅黑" w:eastAsia="微软雅黑"/>
        </w:rPr>
        <w:t>（生态环境部部令第4号</w:t>
      </w:r>
      <w:r>
        <w:rPr>
          <w:rFonts w:hint="eastAsia" w:ascii="微软雅黑" w:hAnsi="微软雅黑" w:eastAsia="微软雅黑"/>
        </w:rPr>
        <w:t>，</w:t>
      </w:r>
      <w:r>
        <w:rPr>
          <w:rFonts w:ascii="微软雅黑" w:hAnsi="微软雅黑" w:eastAsia="微软雅黑"/>
        </w:rPr>
        <w:t>2018年7月16日）</w:t>
      </w:r>
      <w:r>
        <w:rPr>
          <w:rFonts w:hint="eastAsia" w:ascii="微软雅黑" w:hAnsi="微软雅黑" w:eastAsia="微软雅黑"/>
        </w:rPr>
        <w:t>（以下简称《办法》）</w:t>
      </w:r>
      <w:r>
        <w:rPr>
          <w:rFonts w:ascii="微软雅黑" w:hAnsi="微软雅黑" w:eastAsia="微软雅黑"/>
        </w:rPr>
        <w:t>的有关规定，</w:t>
      </w:r>
      <w:r>
        <w:rPr>
          <w:rFonts w:hint="eastAsia" w:ascii="微软雅黑" w:hAnsi="微软雅黑" w:eastAsia="微软雅黑"/>
        </w:rPr>
        <w:t>为保障公众环境保护知情权、参与权、表达权和监督权</w:t>
      </w:r>
      <w:r>
        <w:rPr>
          <w:rFonts w:ascii="微软雅黑" w:hAnsi="微软雅黑" w:eastAsia="微软雅黑"/>
        </w:rPr>
        <w:t>，</w:t>
      </w:r>
      <w:r>
        <w:rPr>
          <w:rFonts w:hint="eastAsia" w:ascii="微软雅黑" w:hAnsi="微软雅黑" w:eastAsia="微软雅黑"/>
        </w:rPr>
        <w:t>楚雄市水务局</w:t>
      </w:r>
      <w:r>
        <w:rPr>
          <w:rFonts w:ascii="微软雅黑" w:hAnsi="微软雅黑" w:eastAsia="微软雅黑"/>
        </w:rPr>
        <w:t>对</w:t>
      </w:r>
      <w:r>
        <w:rPr>
          <w:rFonts w:hint="eastAsia" w:ascii="微软雅黑" w:hAnsi="微软雅黑" w:eastAsia="微软雅黑"/>
        </w:rPr>
        <w:t>楚雄市白衣河水库工程</w:t>
      </w:r>
      <w:r>
        <w:rPr>
          <w:rFonts w:ascii="微软雅黑" w:hAnsi="微软雅黑" w:eastAsia="微软雅黑"/>
        </w:rPr>
        <w:t>可能影响的区域，就项目建设进行了比较广泛的公众参与调查和意见征询工作，为项目的决策和管理提供依据。公众参与的作用在于：</w:t>
      </w:r>
    </w:p>
    <w:p>
      <w:pPr>
        <w:pStyle w:val="9"/>
        <w:spacing w:before="0" w:beforeAutospacing="0" w:after="0" w:afterAutospacing="0" w:line="540" w:lineRule="atLeast"/>
        <w:ind w:firstLine="480" w:firstLineChars="200"/>
        <w:rPr>
          <w:rFonts w:ascii="微软雅黑" w:hAnsi="微软雅黑" w:eastAsia="微软雅黑"/>
        </w:rPr>
      </w:pPr>
      <w:r>
        <w:rPr>
          <w:rFonts w:ascii="微软雅黑" w:hAnsi="微软雅黑" w:eastAsia="微软雅黑"/>
        </w:rPr>
        <w:t>（1）把项目可能引起的有关环境问题告诉公众，让公众了解项目，获取公众的认可与支持，同时提高公众的环境保护意识。</w:t>
      </w:r>
    </w:p>
    <w:p>
      <w:pPr>
        <w:pStyle w:val="9"/>
        <w:spacing w:before="0" w:beforeAutospacing="0" w:after="0" w:afterAutospacing="0" w:line="540" w:lineRule="atLeast"/>
        <w:ind w:firstLine="480" w:firstLineChars="200"/>
        <w:rPr>
          <w:rFonts w:ascii="微软雅黑" w:hAnsi="微软雅黑" w:eastAsia="微软雅黑"/>
        </w:rPr>
      </w:pPr>
      <w:r>
        <w:rPr>
          <w:rFonts w:ascii="微软雅黑" w:hAnsi="微软雅黑" w:eastAsia="微软雅黑"/>
        </w:rPr>
        <w:t>（2）充分了解公众对项目的各种看法、意见，并相应的积极反馈，不仅能维护公众的切身利益，尽可能降低项目建设对公众的不利影响，同时有利于提高项目的环境效益和经济效益。</w:t>
      </w:r>
    </w:p>
    <w:p>
      <w:pPr>
        <w:pStyle w:val="9"/>
        <w:spacing w:before="0" w:beforeAutospacing="0" w:after="0" w:afterAutospacing="0" w:line="540" w:lineRule="atLeast"/>
        <w:ind w:firstLine="480" w:firstLineChars="200"/>
        <w:rPr>
          <w:rFonts w:ascii="微软雅黑" w:hAnsi="微软雅黑" w:eastAsia="微软雅黑"/>
        </w:rPr>
      </w:pPr>
      <w:r>
        <w:rPr>
          <w:rFonts w:ascii="微软雅黑" w:hAnsi="微软雅黑" w:eastAsia="微软雅黑"/>
        </w:rPr>
        <w:t>（3）公众监督是环境管理机制的重要组成部分，有利于保护生态环境，确保可持续发展战略的实施。</w:t>
      </w:r>
    </w:p>
    <w:p>
      <w:pPr>
        <w:pStyle w:val="9"/>
        <w:spacing w:before="0" w:beforeAutospacing="0" w:after="0" w:afterAutospacing="0" w:line="540" w:lineRule="atLeast"/>
        <w:ind w:firstLine="480" w:firstLineChars="200"/>
        <w:rPr>
          <w:rFonts w:ascii="微软雅黑" w:hAnsi="微软雅黑" w:eastAsia="微软雅黑"/>
        </w:rPr>
      </w:pPr>
      <w:r>
        <w:rPr>
          <w:rFonts w:ascii="微软雅黑" w:hAnsi="微软雅黑" w:eastAsia="微软雅黑"/>
        </w:rPr>
        <w:t>本项目公众参与过程中，先后通过张贴、网络、报纸等媒介进行公示，通过问卷调查、公众意见表等形式征集公众意见。</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建设单位于2020年05月08日在楚雄市人民政府网站上进行第一次</w:t>
      </w:r>
      <w:r>
        <w:rPr>
          <w:rFonts w:ascii="微软雅黑" w:hAnsi="微软雅黑" w:eastAsia="微软雅黑"/>
        </w:rPr>
        <w:t>网络</w:t>
      </w:r>
      <w:r>
        <w:rPr>
          <w:rFonts w:hint="eastAsia" w:ascii="微软雅黑" w:hAnsi="微软雅黑" w:eastAsia="微软雅黑"/>
        </w:rPr>
        <w:t>公示</w:t>
      </w:r>
      <w:r>
        <w:rPr>
          <w:rFonts w:ascii="微软雅黑" w:hAnsi="微软雅黑" w:eastAsia="微软雅黑"/>
        </w:rPr>
        <w:t>及现场张贴公告，同时向公众征求意见。2020年6月，《环境影响报告书》（征求意见稿）完成编制，</w:t>
      </w:r>
      <w:r>
        <w:rPr>
          <w:rFonts w:hint="eastAsia" w:ascii="微软雅黑" w:hAnsi="微软雅黑" w:eastAsia="微软雅黑"/>
        </w:rPr>
        <w:t>建设单位</w:t>
      </w:r>
      <w:r>
        <w:rPr>
          <w:rFonts w:ascii="微软雅黑" w:hAnsi="微软雅黑" w:eastAsia="微软雅黑"/>
        </w:rPr>
        <w:t>开展了第二次公众参与</w:t>
      </w:r>
      <w:r>
        <w:rPr>
          <w:rFonts w:hint="eastAsia" w:ascii="微软雅黑" w:hAnsi="微软雅黑" w:eastAsia="微软雅黑"/>
        </w:rPr>
        <w:t>，</w:t>
      </w:r>
      <w:r>
        <w:rPr>
          <w:rFonts w:ascii="微软雅黑" w:hAnsi="微软雅黑" w:eastAsia="微软雅黑"/>
        </w:rPr>
        <w:t>并于2020年6月12日-2020年6月2</w:t>
      </w:r>
      <w:r>
        <w:rPr>
          <w:rFonts w:hint="eastAsia" w:ascii="微软雅黑" w:hAnsi="微软雅黑" w:eastAsia="微软雅黑"/>
        </w:rPr>
        <w:t>8</w:t>
      </w:r>
      <w:r>
        <w:rPr>
          <w:rFonts w:ascii="微软雅黑" w:hAnsi="微软雅黑" w:eastAsia="微软雅黑"/>
        </w:rPr>
        <w:t>日</w:t>
      </w:r>
      <w:r>
        <w:rPr>
          <w:rFonts w:hint="eastAsia" w:ascii="微软雅黑" w:hAnsi="微软雅黑" w:eastAsia="微软雅黑"/>
        </w:rPr>
        <w:t>在楚雄市人民政府网站上进行第二次</w:t>
      </w:r>
      <w:r>
        <w:rPr>
          <w:rFonts w:ascii="微软雅黑" w:hAnsi="微软雅黑" w:eastAsia="微软雅黑"/>
        </w:rPr>
        <w:t>网络</w:t>
      </w:r>
      <w:r>
        <w:rPr>
          <w:rFonts w:hint="eastAsia" w:ascii="微软雅黑" w:hAnsi="微软雅黑" w:eastAsia="微软雅黑"/>
        </w:rPr>
        <w:t>公示</w:t>
      </w:r>
      <w:r>
        <w:rPr>
          <w:rFonts w:ascii="微软雅黑" w:hAnsi="微软雅黑" w:eastAsia="微软雅黑"/>
        </w:rPr>
        <w:t>，</w:t>
      </w:r>
      <w:r>
        <w:rPr>
          <w:rFonts w:hint="eastAsia" w:ascii="微软雅黑" w:hAnsi="微软雅黑" w:eastAsia="微软雅黑"/>
        </w:rPr>
        <w:t>同时在楚雄日报上进行了两次公示，以及在周边村庄采用张贴公告的方式进行了公示</w:t>
      </w:r>
      <w:r>
        <w:rPr>
          <w:rFonts w:ascii="微软雅黑" w:hAnsi="微软雅黑" w:eastAsia="微软雅黑"/>
        </w:rPr>
        <w:t>，同时向公众征求意见</w:t>
      </w:r>
      <w:r>
        <w:rPr>
          <w:rFonts w:hint="eastAsia" w:ascii="微软雅黑" w:hAnsi="微软雅黑" w:eastAsia="微软雅黑"/>
        </w:rPr>
        <w:t>；建设单位在向生态环境主管部门报批环境影响报告书前，于2020年X月X日在XXX网站上对拟报批的环境影响报告书全文和公众参与说明进行了公示。</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在公示期间内，并未收到公众向建设单位提出与环境影响评价相关的意见。</w:t>
      </w:r>
    </w:p>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　　</w:t>
      </w:r>
      <w:bookmarkStart w:id="1" w:name="_Toc27851"/>
      <w:r>
        <w:rPr>
          <w:rFonts w:hint="eastAsia" w:ascii="微软雅黑" w:hAnsi="微软雅黑" w:eastAsia="微软雅黑"/>
          <w:b/>
          <w:bCs/>
        </w:rPr>
        <w:t>2 首次环境影响评价信息公开情况</w:t>
      </w:r>
      <w:bookmarkEnd w:id="1"/>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r>
        <w:rPr>
          <w:rStyle w:val="12"/>
          <w:rFonts w:hint="eastAsia" w:ascii="微软雅黑" w:hAnsi="微软雅黑" w:eastAsia="微软雅黑"/>
        </w:rPr>
        <w:t>　</w:t>
      </w:r>
      <w:bookmarkStart w:id="2" w:name="_Toc6375"/>
      <w:r>
        <w:rPr>
          <w:rStyle w:val="12"/>
          <w:rFonts w:hint="eastAsia" w:ascii="微软雅黑" w:hAnsi="微软雅黑" w:eastAsia="微软雅黑"/>
        </w:rPr>
        <w:t>2.1 公开内容及日期</w:t>
      </w:r>
      <w:bookmarkEnd w:id="2"/>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1.</w:t>
      </w:r>
      <w:r>
        <w:rPr>
          <w:rFonts w:ascii="微软雅黑" w:hAnsi="微软雅黑" w:eastAsia="微软雅黑"/>
        </w:rPr>
        <w:t>项目第一次公示</w:t>
      </w:r>
      <w:r>
        <w:rPr>
          <w:rFonts w:hint="eastAsia" w:ascii="微软雅黑" w:hAnsi="微软雅黑" w:eastAsia="微软雅黑"/>
        </w:rPr>
        <w:t>的主要内容</w:t>
      </w:r>
      <w:r>
        <w:rPr>
          <w:rFonts w:ascii="微软雅黑" w:hAnsi="微软雅黑" w:eastAsia="微软雅黑"/>
        </w:rPr>
        <w:t>包括：</w:t>
      </w:r>
      <w:r>
        <w:rPr>
          <w:rFonts w:hint="eastAsia" w:ascii="微软雅黑" w:hAnsi="微软雅黑" w:eastAsia="微软雅黑"/>
        </w:rPr>
        <w:t>（1） 建设项目名称、建设地点、主要工程建设内容等基本情况；（2） 建设单位名称和联系方式；（三） 承担评价工作的环境影响评价机构名称和联系方式；（四）提交公众意见表的方式和途径；（五）  公众意见表的网络链接。</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2.项目第一次公示日期为2020年05月08日。</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环境影响评价公众参与办法》（以下简称《办法》）第九条规定，建设单位应当在确定环境影响报告书编制单位后7个工作日内，通过其网站、建设项目所在地公共媒体网站或者建设项目所在地相关政府网站（以下统称网络平台），公开下列信息：（1）建设项目名称、选址选线、建设内容等基本情况，改建、扩建、迁建项目应当说明现有工程及其环境保护情况；（2）建设单位名称和联系方式；（3）环境影响报告书编制单位的名称；（4）公众意见表的网络链接；（5）提交公众意见表的方式和途径。在环境影响报告书征求意见稿编制过程中，公众均可向建设单位提出与环境影响评价相关的意见。</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该项目于</w:t>
      </w:r>
      <w:r>
        <w:rPr>
          <w:rFonts w:ascii="微软雅黑" w:hAnsi="微软雅黑" w:eastAsia="微软雅黑"/>
        </w:rPr>
        <w:t>2020年05月05日正式委托中冶节能环保有限责任公司开展项目《环境影响评价报告书》</w:t>
      </w:r>
      <w:r>
        <w:rPr>
          <w:rFonts w:hint="eastAsia" w:ascii="微软雅黑" w:hAnsi="微软雅黑" w:eastAsia="微软雅黑"/>
        </w:rPr>
        <w:t>的编制工作，于</w:t>
      </w:r>
      <w:r>
        <w:rPr>
          <w:rFonts w:ascii="微软雅黑" w:hAnsi="微软雅黑" w:eastAsia="微软雅黑"/>
        </w:rPr>
        <w:t>2020年05月08日，开展了第一次网络公示及现场张贴公告，同时向公众征求意见。</w:t>
      </w:r>
      <w:r>
        <w:rPr>
          <w:rFonts w:hint="eastAsia" w:ascii="微软雅黑" w:hAnsi="微软雅黑" w:eastAsia="微软雅黑"/>
        </w:rPr>
        <w:t>第一次公示根据《办法》第九条规定内容进行了网络平台公示，符合《办法》要求。</w:t>
      </w:r>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bookmarkStart w:id="3" w:name="_Toc26044"/>
      <w:r>
        <w:rPr>
          <w:rFonts w:hint="eastAsia" w:ascii="微软雅黑" w:hAnsi="微软雅黑" w:eastAsia="微软雅黑"/>
          <w:b/>
          <w:bCs/>
        </w:rPr>
        <w:t>2.2 公开方式</w:t>
      </w:r>
      <w:bookmarkEnd w:id="3"/>
    </w:p>
    <w:p>
      <w:pPr>
        <w:pStyle w:val="9"/>
        <w:spacing w:before="0" w:beforeAutospacing="0" w:after="0" w:afterAutospacing="0" w:line="540" w:lineRule="atLeast"/>
        <w:outlineLvl w:val="2"/>
        <w:rPr>
          <w:rFonts w:ascii="微软雅黑" w:hAnsi="微软雅黑" w:eastAsia="微软雅黑"/>
        </w:rPr>
      </w:pPr>
      <w:r>
        <w:rPr>
          <w:rStyle w:val="12"/>
          <w:rFonts w:hint="eastAsia" w:ascii="微软雅黑" w:hAnsi="微软雅黑" w:eastAsia="微软雅黑"/>
        </w:rPr>
        <w:t>　　2.2.1 网络</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1.网络公示时间为：2020年05月08日。</w:t>
      </w:r>
    </w:p>
    <w:p>
      <w:pPr>
        <w:pStyle w:val="9"/>
        <w:spacing w:before="0" w:beforeAutospacing="0" w:after="0" w:afterAutospacing="0"/>
        <w:ind w:firstLine="480"/>
        <w:rPr>
          <w:rFonts w:ascii="微软雅黑" w:hAnsi="微软雅黑" w:eastAsia="微软雅黑"/>
        </w:rPr>
      </w:pPr>
      <w:r>
        <w:rPr>
          <w:rFonts w:hint="eastAsia" w:ascii="微软雅黑" w:hAnsi="微软雅黑" w:eastAsia="微软雅黑"/>
        </w:rPr>
        <w:t>2.网络公示网址为：</w:t>
      </w:r>
      <w:r>
        <w:fldChar w:fldCharType="begin"/>
      </w:r>
      <w:r>
        <w:instrText xml:space="preserve"> HYPERLINK "http://www.cxs.gov.cn/public/4664067/4785982.html" </w:instrText>
      </w:r>
      <w:r>
        <w:fldChar w:fldCharType="separate"/>
      </w:r>
      <w:r>
        <w:rPr>
          <w:rStyle w:val="13"/>
          <w:rFonts w:hint="eastAsia" w:ascii="Times New Roman" w:hAnsi="Times New Roman" w:eastAsia="微软雅黑" w:cs="Times New Roman"/>
          <w:color w:val="auto"/>
          <w:szCs w:val="28"/>
        </w:rPr>
        <w:t>http://www.cxs.gov.cn/public/4664067/4785982.html</w:t>
      </w:r>
      <w:r>
        <w:rPr>
          <w:rStyle w:val="13"/>
          <w:rFonts w:hint="eastAsia" w:ascii="Times New Roman" w:hAnsi="Times New Roman" w:eastAsia="微软雅黑" w:cs="Times New Roman"/>
          <w:color w:val="auto"/>
          <w:szCs w:val="28"/>
        </w:rPr>
        <w:fldChar w:fldCharType="end"/>
      </w:r>
      <w:r>
        <w:rPr>
          <w:rStyle w:val="13"/>
          <w:rFonts w:hint="eastAsia" w:ascii="Times New Roman" w:hAnsi="Times New Roman" w:eastAsia="微软雅黑" w:cs="Times New Roman"/>
          <w:color w:val="auto"/>
          <w:szCs w:val="28"/>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 HYPERLINK "http://www.dfhbyxgs.com/dfzc/article_item.do?aa_id=7562ACC31C0044519CDEA2AB6DFA5882；截图如图2-1所示。" </w:instrText>
      </w:r>
      <w:r>
        <w:rPr>
          <w:rFonts w:ascii="Times New Roman" w:hAnsi="Times New Roman" w:eastAsia="微软雅黑" w:cs="Times New Roman"/>
        </w:rPr>
        <w:fldChar w:fldCharType="separate"/>
      </w:r>
      <w:r>
        <w:rPr>
          <w:rFonts w:hint="eastAsia" w:ascii="微软雅黑" w:hAnsi="微软雅黑" w:eastAsia="微软雅黑"/>
        </w:rPr>
        <w:t>截图如图2-1所示。</w:t>
      </w:r>
    </w:p>
    <w:p>
      <w:pPr>
        <w:pStyle w:val="9"/>
        <w:spacing w:before="0" w:beforeAutospacing="0" w:after="0" w:afterAutospacing="0"/>
        <w:ind w:firstLine="480"/>
        <w:rPr>
          <w:rFonts w:ascii="微软雅黑" w:hAnsi="微软雅黑" w:eastAsia="微软雅黑"/>
        </w:rPr>
      </w:pPr>
      <w:r>
        <w:rPr>
          <w:rFonts w:hint="eastAsia" w:ascii="微软雅黑" w:hAnsi="微软雅黑" w:eastAsia="微软雅黑"/>
        </w:rPr>
        <w:t>项目第一次公示网络平台为楚雄市人民政府网站，符合《办法》第九条规定的建设单位应当通过其网站、建设项目所在地公共媒体网站或者建设项目所在地相关政府网站的要求。</w:t>
      </w:r>
    </w:p>
    <w:p>
      <w:pPr>
        <w:pStyle w:val="9"/>
        <w:spacing w:before="0" w:beforeAutospacing="0" w:after="0" w:afterAutospacing="0"/>
        <w:ind w:firstLine="480"/>
        <w:rPr>
          <w:rFonts w:ascii="微软雅黑" w:hAnsi="微软雅黑" w:eastAsia="微软雅黑"/>
        </w:rPr>
      </w:pPr>
    </w:p>
    <w:p>
      <w:pPr>
        <w:pStyle w:val="9"/>
        <w:spacing w:before="0" w:beforeAutospacing="0" w:after="0" w:afterAutospacing="0"/>
        <w:jc w:val="both"/>
        <w:rPr>
          <w:rStyle w:val="13"/>
          <w:rFonts w:ascii="微软雅黑" w:hAnsi="微软雅黑" w:eastAsia="微软雅黑"/>
          <w:color w:val="auto"/>
        </w:rPr>
        <w:sectPr>
          <w:footerReference r:id="rId5" w:type="default"/>
          <w:pgSz w:w="11906" w:h="16838"/>
          <w:pgMar w:top="1440" w:right="1800" w:bottom="1440" w:left="1800" w:header="851" w:footer="992" w:gutter="0"/>
          <w:pgNumType w:start="1"/>
          <w:cols w:space="425" w:num="1"/>
          <w:docGrid w:type="lines" w:linePitch="312" w:charSpace="0"/>
        </w:sectPr>
      </w:pPr>
    </w:p>
    <w:p>
      <w:pPr>
        <w:pStyle w:val="9"/>
        <w:spacing w:before="0" w:beforeAutospacing="0" w:after="0" w:afterAutospacing="0"/>
        <w:jc w:val="center"/>
        <w:rPr>
          <w:rFonts w:ascii="微软雅黑" w:hAnsi="微软雅黑" w:eastAsia="微软雅黑"/>
          <w:b/>
          <w:bCs/>
          <w:sz w:val="21"/>
          <w:szCs w:val="21"/>
        </w:rPr>
      </w:pPr>
      <w:r>
        <w:rPr>
          <w:rFonts w:ascii="Times New Roman" w:hAnsi="Times New Roman" w:eastAsia="微软雅黑" w:cs="Times New Roman"/>
        </w:rPr>
        <w:drawing>
          <wp:anchor distT="0" distB="0" distL="114300" distR="114300" simplePos="0" relativeHeight="251659264" behindDoc="0" locked="0" layoutInCell="1" allowOverlap="1">
            <wp:simplePos x="0" y="0"/>
            <wp:positionH relativeFrom="column">
              <wp:posOffset>71120</wp:posOffset>
            </wp:positionH>
            <wp:positionV relativeFrom="paragraph">
              <wp:posOffset>29845</wp:posOffset>
            </wp:positionV>
            <wp:extent cx="4984115" cy="8788400"/>
            <wp:effectExtent l="0" t="0" r="14605" b="5080"/>
            <wp:wrapTopAndBottom/>
            <wp:docPr id="18" name="图片 18" descr="第一次网络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第一次网络公示截图"/>
                    <pic:cNvPicPr>
                      <a:picLocks noChangeAspect="1"/>
                    </pic:cNvPicPr>
                  </pic:nvPicPr>
                  <pic:blipFill>
                    <a:blip r:embed="rId7"/>
                    <a:srcRect t="1016" r="5491" b="1354"/>
                    <a:stretch>
                      <a:fillRect/>
                    </a:stretch>
                  </pic:blipFill>
                  <pic:spPr>
                    <a:xfrm>
                      <a:off x="0" y="0"/>
                      <a:ext cx="4984115" cy="8788400"/>
                    </a:xfrm>
                    <a:prstGeom prst="rect">
                      <a:avLst/>
                    </a:prstGeom>
                  </pic:spPr>
                </pic:pic>
              </a:graphicData>
            </a:graphic>
          </wp:anchor>
        </w:drawing>
      </w:r>
      <w:r>
        <w:rPr>
          <w:rFonts w:ascii="Times New Roman" w:hAnsi="Times New Roman" w:eastAsia="微软雅黑" w:cs="Times New Roman"/>
        </w:rPr>
        <w:fldChar w:fldCharType="end"/>
      </w:r>
      <w:r>
        <w:rPr>
          <w:rFonts w:hint="eastAsia" w:ascii="微软雅黑" w:hAnsi="微软雅黑" w:eastAsia="微软雅黑"/>
          <w:b/>
          <w:bCs/>
          <w:sz w:val="21"/>
          <w:szCs w:val="21"/>
        </w:rPr>
        <w:t>图2-1 第一次网络公示截图</w:t>
      </w:r>
    </w:p>
    <w:p>
      <w:pPr>
        <w:pStyle w:val="9"/>
        <w:spacing w:before="0" w:beforeAutospacing="0" w:after="0" w:afterAutospacing="0" w:line="540" w:lineRule="atLeast"/>
        <w:ind w:firstLine="480"/>
        <w:rPr>
          <w:rFonts w:ascii="微软雅黑" w:hAnsi="微软雅黑" w:eastAsia="微软雅黑"/>
        </w:rPr>
        <w:sectPr>
          <w:pgSz w:w="11906" w:h="16838"/>
          <w:pgMar w:top="1270" w:right="1800" w:bottom="1270" w:left="1800" w:header="851" w:footer="992" w:gutter="0"/>
          <w:cols w:space="425" w:num="1"/>
          <w:docGrid w:type="lines" w:linePitch="312" w:charSpace="0"/>
        </w:sectPr>
      </w:pPr>
    </w:p>
    <w:p>
      <w:pPr>
        <w:pStyle w:val="9"/>
        <w:spacing w:before="0" w:beforeAutospacing="0" w:after="0" w:afterAutospacing="0" w:line="540" w:lineRule="atLeast"/>
        <w:outlineLvl w:val="2"/>
        <w:rPr>
          <w:rFonts w:ascii="微软雅黑" w:hAnsi="微软雅黑" w:eastAsia="微软雅黑"/>
        </w:rPr>
      </w:pPr>
      <w:r>
        <w:rPr>
          <w:rFonts w:hint="eastAsia" w:ascii="微软雅黑" w:hAnsi="微软雅黑" w:eastAsia="微软雅黑"/>
        </w:rPr>
        <w:t>　　</w:t>
      </w:r>
      <w:r>
        <w:rPr>
          <w:rStyle w:val="12"/>
          <w:rFonts w:hint="eastAsia" w:ascii="微软雅黑" w:hAnsi="微软雅黑" w:eastAsia="微软雅黑"/>
        </w:rPr>
        <w:t>2.2.2张贴</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该项目第一次公示在楚雄市人民政府网站上进行公示外，在项目附近村庄采用</w:t>
      </w:r>
      <w:r>
        <w:rPr>
          <w:rFonts w:ascii="微软雅黑" w:hAnsi="微软雅黑" w:eastAsia="微软雅黑"/>
        </w:rPr>
        <w:t>现场张贴公告</w:t>
      </w:r>
      <w:r>
        <w:rPr>
          <w:rFonts w:hint="eastAsia" w:ascii="微软雅黑" w:hAnsi="微软雅黑" w:eastAsia="微软雅黑"/>
        </w:rPr>
        <w:t>的方式进行公示</w:t>
      </w:r>
      <w:r>
        <w:rPr>
          <w:rFonts w:ascii="微软雅黑" w:hAnsi="微软雅黑" w:eastAsia="微软雅黑"/>
        </w:rPr>
        <w:t>，向公众征求意见</w:t>
      </w:r>
      <w:r>
        <w:rPr>
          <w:rFonts w:hint="eastAsia" w:ascii="微软雅黑" w:hAnsi="微软雅黑" w:eastAsia="微软雅黑"/>
        </w:rPr>
        <w:t>。</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1.公告张贴的时间为：2020年05月08日。</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2.公告张贴的地点为：楚雄市水务局、达苴村委会、东华镇政府、红墙村委会、红卫桥村委会、旧关村委会、力峨么村委会、宜茨村委会、邑舍村委会、者力村委会。</w:t>
      </w:r>
      <w:r>
        <w:rPr>
          <w:rFonts w:ascii="微软雅黑" w:hAnsi="微软雅黑" w:eastAsia="微软雅黑"/>
        </w:rPr>
        <w:fldChar w:fldCharType="begin"/>
      </w:r>
      <w:r>
        <w:rPr>
          <w:rFonts w:ascii="微软雅黑" w:hAnsi="微软雅黑" w:eastAsia="微软雅黑"/>
        </w:rPr>
        <w:instrText xml:space="preserve"> HYPERLINK "http://www.dfhbyxgs.com/dfzc/article_item.do?aa_id=7562ACC31C0044519CDEA2AB6DFA5882；截图如图2-1所示。" </w:instrText>
      </w:r>
      <w:r>
        <w:rPr>
          <w:rFonts w:ascii="微软雅黑" w:hAnsi="微软雅黑" w:eastAsia="微软雅黑"/>
        </w:rPr>
        <w:fldChar w:fldCharType="separate"/>
      </w:r>
      <w:r>
        <w:rPr>
          <w:rFonts w:hint="eastAsia" w:ascii="微软雅黑" w:hAnsi="微软雅黑" w:eastAsia="微软雅黑"/>
        </w:rPr>
        <w:t>张贴照片如图2-2~图2-21所示。</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fldChar w:fldCharType="end"/>
      </w:r>
      <w:r>
        <w:rPr>
          <w:rFonts w:ascii="微软雅黑" w:hAnsi="微软雅黑" w:eastAsia="微软雅黑"/>
        </w:rPr>
        <w:drawing>
          <wp:inline distT="0" distB="0" distL="114300" distR="114300">
            <wp:extent cx="5266690" cy="3950335"/>
            <wp:effectExtent l="0" t="0" r="6350" b="12065"/>
            <wp:docPr id="41" name="图片 41" descr="a908c3166f9618fd129c57c57526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908c3166f9618fd129c57c57526dbe"/>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图2-2 楚雄市水务局公示近照</w:t>
      </w: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drawing>
          <wp:inline distT="0" distB="0" distL="114300" distR="114300">
            <wp:extent cx="5266690" cy="3950335"/>
            <wp:effectExtent l="0" t="0" r="6350" b="12065"/>
            <wp:docPr id="39" name="图片 39" descr="989e4e20cf70593363a7d133dbe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89e4e20cf70593363a7d133dbe7444"/>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图2-3 楚雄市水务局公示远照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34305" cy="3926205"/>
            <wp:effectExtent l="0" t="0" r="8255" b="5715"/>
            <wp:docPr id="55" name="图片 55" descr="C:/Users/ADMINI~1/AppData/Local/Temp/picturescale_20200615121747/output_20200615121749.jpgoutput_2020061512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1/AppData/Local/Temp/picturescale_20200615121747/output_20200615121749.jpgoutput_20200615121749"/>
                    <pic:cNvPicPr>
                      <a:picLocks noChangeAspect="1"/>
                    </pic:cNvPicPr>
                  </pic:nvPicPr>
                  <pic:blipFill>
                    <a:blip r:embed="rId10"/>
                    <a:stretch>
                      <a:fillRect/>
                    </a:stretch>
                  </pic:blipFill>
                  <pic:spPr>
                    <a:xfrm>
                      <a:off x="0" y="0"/>
                      <a:ext cx="5234305" cy="392620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图2-4 达苴村委会公示远照</w:t>
      </w:r>
    </w:p>
    <w:p>
      <w:pPr>
        <w:pStyle w:val="9"/>
        <w:spacing w:before="0" w:beforeAutospacing="0" w:after="0" w:afterAutospacing="0" w:line="540" w:lineRule="atLeast"/>
        <w:jc w:val="both"/>
        <w:rPr>
          <w:rFonts w:ascii="微软雅黑" w:hAnsi="微软雅黑" w:eastAsia="微软雅黑"/>
        </w:rPr>
      </w:pPr>
      <w:r>
        <w:rPr>
          <w:rFonts w:ascii="微软雅黑" w:hAnsi="微软雅黑" w:eastAsia="微软雅黑"/>
        </w:rPr>
        <w:drawing>
          <wp:inline distT="0" distB="0" distL="114300" distR="114300">
            <wp:extent cx="5246370" cy="6995795"/>
            <wp:effectExtent l="0" t="0" r="11430" b="14605"/>
            <wp:docPr id="61" name="图片 61" descr="C:/Users/ADMINI~1/AppData/Local/Temp/picturescale_20200615121631/output_20200615121639.jpgoutput_2020061512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picturescale_20200615121631/output_20200615121639.jpgoutput_20200615121639"/>
                    <pic:cNvPicPr>
                      <a:picLocks noChangeAspect="1"/>
                    </pic:cNvPicPr>
                  </pic:nvPicPr>
                  <pic:blipFill>
                    <a:blip r:embed="rId11"/>
                    <a:stretch>
                      <a:fillRect/>
                    </a:stretch>
                  </pic:blipFill>
                  <pic:spPr>
                    <a:xfrm>
                      <a:off x="0" y="0"/>
                      <a:ext cx="5246370" cy="699579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图2-5 达苴村委会公示近照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47005" cy="6995795"/>
            <wp:effectExtent l="0" t="0" r="10795" b="14605"/>
            <wp:docPr id="62" name="图片 62" descr="IMG_20200508_12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00508_125859"/>
                    <pic:cNvPicPr>
                      <a:picLocks noChangeAspect="1"/>
                    </pic:cNvPicPr>
                  </pic:nvPicPr>
                  <pic:blipFill>
                    <a:blip r:embed="rId12"/>
                    <a:stretch>
                      <a:fillRect/>
                    </a:stretch>
                  </pic:blipFill>
                  <pic:spPr>
                    <a:xfrm>
                      <a:off x="0" y="0"/>
                      <a:ext cx="5247005" cy="699579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图2-6 东华镇政府公示近照</w:t>
      </w:r>
    </w:p>
    <w:p>
      <w:pPr>
        <w:pStyle w:val="9"/>
        <w:spacing w:before="0" w:beforeAutospacing="0" w:after="0" w:afterAutospacing="0"/>
        <w:jc w:val="center"/>
        <w:rPr>
          <w:rFonts w:ascii="微软雅黑" w:hAnsi="微软雅黑" w:eastAsia="微软雅黑"/>
        </w:rPr>
      </w:pPr>
      <w:r>
        <w:rPr>
          <w:rFonts w:ascii="微软雅黑" w:hAnsi="微软雅黑" w:eastAsia="微软雅黑"/>
        </w:rPr>
        <w:drawing>
          <wp:inline distT="0" distB="0" distL="114300" distR="114300">
            <wp:extent cx="5246370" cy="4465955"/>
            <wp:effectExtent l="0" t="0" r="11430" b="14605"/>
            <wp:docPr id="63" name="图片 63" descr="C:/Users/ADMINI~1/AppData/Local/Temp/picturescale_20200615123205/output_20200615123206.jpgoutput_202006151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picturescale_20200615123205/output_20200615123206.jpgoutput_20200615123206"/>
                    <pic:cNvPicPr>
                      <a:picLocks noChangeAspect="1"/>
                    </pic:cNvPicPr>
                  </pic:nvPicPr>
                  <pic:blipFill>
                    <a:blip r:embed="rId13"/>
                    <a:srcRect t="6971" b="29191"/>
                    <a:stretch>
                      <a:fillRect/>
                    </a:stretch>
                  </pic:blipFill>
                  <pic:spPr>
                    <a:xfrm>
                      <a:off x="0" y="0"/>
                      <a:ext cx="5246370" cy="4465955"/>
                    </a:xfrm>
                    <a:prstGeom prst="rect">
                      <a:avLst/>
                    </a:prstGeom>
                  </pic:spPr>
                </pic:pic>
              </a:graphicData>
            </a:graphic>
          </wp:inline>
        </w:drawing>
      </w:r>
      <w:r>
        <w:rPr>
          <w:rFonts w:hint="eastAsia" w:ascii="微软雅黑" w:hAnsi="微软雅黑" w:eastAsia="微软雅黑"/>
          <w:b/>
          <w:bCs/>
          <w:sz w:val="21"/>
          <w:szCs w:val="21"/>
        </w:rPr>
        <w:t>图2-7 东华镇政府公示远照</w:t>
      </w:r>
      <w:r>
        <w:rPr>
          <w:rFonts w:ascii="微软雅黑" w:hAnsi="微软雅黑" w:eastAsia="微软雅黑"/>
        </w:rPr>
        <w:drawing>
          <wp:inline distT="0" distB="0" distL="114300" distR="114300">
            <wp:extent cx="5234305" cy="3560445"/>
            <wp:effectExtent l="0" t="0" r="8255" b="5715"/>
            <wp:docPr id="64" name="图片 64" descr="C:/Users/ADMINI~1/AppData/Local/Temp/picturescale_20200615123253/output_20200615123255.jpgoutput_202006151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picturescale_20200615123253/output_20200615123255.jpgoutput_20200615123255"/>
                    <pic:cNvPicPr>
                      <a:picLocks noChangeAspect="1"/>
                    </pic:cNvPicPr>
                  </pic:nvPicPr>
                  <pic:blipFill>
                    <a:blip r:embed="rId14"/>
                    <a:srcRect t="9316"/>
                    <a:stretch>
                      <a:fillRect/>
                    </a:stretch>
                  </pic:blipFill>
                  <pic:spPr>
                    <a:xfrm>
                      <a:off x="0" y="0"/>
                      <a:ext cx="5234305" cy="3560445"/>
                    </a:xfrm>
                    <a:prstGeom prst="rect">
                      <a:avLst/>
                    </a:prstGeom>
                  </pic:spPr>
                </pic:pic>
              </a:graphicData>
            </a:graphic>
          </wp:inline>
        </w:drawing>
      </w:r>
    </w:p>
    <w:p>
      <w:pPr>
        <w:pStyle w:val="9"/>
        <w:spacing w:before="0" w:beforeAutospacing="0" w:after="0" w:afterAutospacing="0"/>
        <w:jc w:val="center"/>
        <w:rPr>
          <w:rFonts w:ascii="微软雅黑" w:hAnsi="微软雅黑" w:eastAsia="微软雅黑"/>
        </w:rPr>
      </w:pPr>
      <w:r>
        <w:rPr>
          <w:rFonts w:hint="eastAsia" w:ascii="微软雅黑" w:hAnsi="微软雅黑" w:eastAsia="微软雅黑"/>
          <w:b/>
          <w:bCs/>
          <w:sz w:val="21"/>
          <w:szCs w:val="21"/>
        </w:rPr>
        <w:t>图2-8 红墙村委会公示近照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34305" cy="3926205"/>
            <wp:effectExtent l="0" t="0" r="8255" b="5715"/>
            <wp:docPr id="65" name="图片 65" descr="C:/Users/ADMINI~1/AppData/Local/Temp/picturescale_20200615123541/output_20200615123542.jpgoutput_202006151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picturescale_20200615123541/output_20200615123542.jpgoutput_20200615123542"/>
                    <pic:cNvPicPr>
                      <a:picLocks noChangeAspect="1"/>
                    </pic:cNvPicPr>
                  </pic:nvPicPr>
                  <pic:blipFill>
                    <a:blip r:embed="rId15"/>
                    <a:stretch>
                      <a:fillRect/>
                    </a:stretch>
                  </pic:blipFill>
                  <pic:spPr>
                    <a:xfrm>
                      <a:off x="0" y="0"/>
                      <a:ext cx="5234305" cy="392620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图2-9 红墙村委会公示远照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66" name="图片 66" descr="38e0c261d123eb3bd822d938bd9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8e0c261d123eb3bd822d938bd94054"/>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图2-10 红卫桥村委会公示近照</w:t>
      </w:r>
    </w:p>
    <w:p>
      <w:pPr>
        <w:pStyle w:val="9"/>
        <w:spacing w:before="0" w:beforeAutospacing="0" w:after="0" w:afterAutospacing="0"/>
        <w:jc w:val="center"/>
        <w:rPr>
          <w:rFonts w:ascii="微软雅黑" w:hAnsi="微软雅黑" w:eastAsia="微软雅黑"/>
        </w:rPr>
      </w:pPr>
      <w:r>
        <w:rPr>
          <w:rFonts w:ascii="微软雅黑" w:hAnsi="微软雅黑" w:eastAsia="微软雅黑"/>
        </w:rPr>
        <w:drawing>
          <wp:inline distT="0" distB="0" distL="114300" distR="114300">
            <wp:extent cx="5266690" cy="3676015"/>
            <wp:effectExtent l="0" t="0" r="6350" b="12065"/>
            <wp:docPr id="68" name="图片 68" descr="ef8694be5bfe31a0da17d6a794b4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f8694be5bfe31a0da17d6a794b41f3"/>
                    <pic:cNvPicPr>
                      <a:picLocks noChangeAspect="1"/>
                    </pic:cNvPicPr>
                  </pic:nvPicPr>
                  <pic:blipFill>
                    <a:blip r:embed="rId17"/>
                    <a:srcRect t="3086" b="3858"/>
                    <a:stretch>
                      <a:fillRect/>
                    </a:stretch>
                  </pic:blipFill>
                  <pic:spPr>
                    <a:xfrm>
                      <a:off x="0" y="0"/>
                      <a:ext cx="5266690" cy="3676015"/>
                    </a:xfrm>
                    <a:prstGeom prst="rect">
                      <a:avLst/>
                    </a:prstGeom>
                  </pic:spPr>
                </pic:pic>
              </a:graphicData>
            </a:graphic>
          </wp:inline>
        </w:drawing>
      </w:r>
    </w:p>
    <w:p>
      <w:pPr>
        <w:pStyle w:val="9"/>
        <w:spacing w:before="0" w:beforeAutospacing="0" w:after="0" w:afterAutospacing="0"/>
        <w:jc w:val="center"/>
        <w:rPr>
          <w:rFonts w:ascii="微软雅黑" w:hAnsi="微软雅黑" w:eastAsia="微软雅黑"/>
        </w:rPr>
      </w:pPr>
      <w:r>
        <w:rPr>
          <w:rFonts w:hint="eastAsia" w:ascii="微软雅黑" w:hAnsi="微软雅黑" w:eastAsia="微软雅黑"/>
          <w:b/>
          <w:bCs/>
          <w:sz w:val="21"/>
          <w:szCs w:val="21"/>
        </w:rPr>
        <w:t>图2-11 红卫桥村委会公示远照</w:t>
      </w:r>
    </w:p>
    <w:p>
      <w:pPr>
        <w:pStyle w:val="9"/>
        <w:spacing w:before="0" w:beforeAutospacing="0" w:after="0" w:afterAutospacing="0"/>
        <w:jc w:val="center"/>
        <w:rPr>
          <w:rFonts w:ascii="微软雅黑" w:hAnsi="微软雅黑" w:eastAsia="微软雅黑"/>
        </w:rPr>
      </w:pPr>
      <w:r>
        <w:rPr>
          <w:rFonts w:ascii="微软雅黑" w:hAnsi="微软雅黑" w:eastAsia="微软雅黑"/>
        </w:rPr>
        <w:drawing>
          <wp:inline distT="0" distB="0" distL="114300" distR="114300">
            <wp:extent cx="5266690" cy="4169410"/>
            <wp:effectExtent l="0" t="0" r="6350" b="6350"/>
            <wp:docPr id="69" name="图片 69" descr="旧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旧关2"/>
                    <pic:cNvPicPr>
                      <a:picLocks noChangeAspect="1"/>
                    </pic:cNvPicPr>
                  </pic:nvPicPr>
                  <pic:blipFill>
                    <a:blip r:embed="rId18"/>
                    <a:srcRect t="9694" b="11141"/>
                    <a:stretch>
                      <a:fillRect/>
                    </a:stretch>
                  </pic:blipFill>
                  <pic:spPr>
                    <a:xfrm>
                      <a:off x="0" y="0"/>
                      <a:ext cx="5266690" cy="4169410"/>
                    </a:xfrm>
                    <a:prstGeom prst="rect">
                      <a:avLst/>
                    </a:prstGeom>
                  </pic:spPr>
                </pic:pic>
              </a:graphicData>
            </a:graphic>
          </wp:inline>
        </w:drawing>
      </w:r>
    </w:p>
    <w:p>
      <w:pPr>
        <w:pStyle w:val="9"/>
        <w:spacing w:before="0" w:beforeAutospacing="0" w:after="0" w:afterAutospacing="0"/>
        <w:jc w:val="center"/>
        <w:rPr>
          <w:rFonts w:ascii="微软雅黑" w:hAnsi="微软雅黑" w:eastAsia="微软雅黑"/>
        </w:rPr>
      </w:pPr>
      <w:r>
        <w:rPr>
          <w:rFonts w:hint="eastAsia" w:ascii="微软雅黑" w:hAnsi="微软雅黑" w:eastAsia="微软雅黑"/>
          <w:b/>
          <w:bCs/>
          <w:sz w:val="21"/>
          <w:szCs w:val="21"/>
        </w:rPr>
        <w:t>图2-12 旧关村委会公示近照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4398010"/>
            <wp:effectExtent l="0" t="0" r="6350" b="6350"/>
            <wp:docPr id="70" name="图片 70" descr="旧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旧关1"/>
                    <pic:cNvPicPr>
                      <a:picLocks noChangeAspect="1"/>
                    </pic:cNvPicPr>
                  </pic:nvPicPr>
                  <pic:blipFill>
                    <a:blip r:embed="rId19"/>
                    <a:srcRect t="16494"/>
                    <a:stretch>
                      <a:fillRect/>
                    </a:stretch>
                  </pic:blipFill>
                  <pic:spPr>
                    <a:xfrm>
                      <a:off x="0" y="0"/>
                      <a:ext cx="5266690" cy="439801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图2-13 旧关村委会公示远照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34940" cy="3385185"/>
            <wp:effectExtent l="0" t="0" r="7620" b="13335"/>
            <wp:docPr id="71" name="图片 71" descr="IMG_20200508_15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0200508_155447"/>
                    <pic:cNvPicPr>
                      <a:picLocks noChangeAspect="1"/>
                    </pic:cNvPicPr>
                  </pic:nvPicPr>
                  <pic:blipFill>
                    <a:blip r:embed="rId20"/>
                    <a:srcRect t="7181" b="6599"/>
                    <a:stretch>
                      <a:fillRect/>
                    </a:stretch>
                  </pic:blipFill>
                  <pic:spPr>
                    <a:xfrm>
                      <a:off x="0" y="0"/>
                      <a:ext cx="5234940" cy="338518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图2-14 力峨么村委会公示近照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34305" cy="3926205"/>
            <wp:effectExtent l="0" t="0" r="8255" b="5715"/>
            <wp:docPr id="72" name="图片 72" descr="C:/Users/ADMINI~1/AppData/Local/Temp/picturescale_20200615124108/output_20200615124110.jpgoutput_202006151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1/AppData/Local/Temp/picturescale_20200615124108/output_20200615124110.jpgoutput_20200615124110"/>
                    <pic:cNvPicPr>
                      <a:picLocks noChangeAspect="1"/>
                    </pic:cNvPicPr>
                  </pic:nvPicPr>
                  <pic:blipFill>
                    <a:blip r:embed="rId21"/>
                    <a:stretch>
                      <a:fillRect/>
                    </a:stretch>
                  </pic:blipFill>
                  <pic:spPr>
                    <a:xfrm>
                      <a:off x="0" y="0"/>
                      <a:ext cx="5234305" cy="392620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图2-15 力峨么村委会公示远照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157470" cy="4107815"/>
            <wp:effectExtent l="0" t="0" r="8890" b="6985"/>
            <wp:docPr id="73" name="图片 73" descr="1e1f7bda67857609f2aaabd35204b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e1f7bda67857609f2aaabd35204b767"/>
                    <pic:cNvPicPr>
                      <a:picLocks noChangeAspect="1"/>
                    </pic:cNvPicPr>
                  </pic:nvPicPr>
                  <pic:blipFill>
                    <a:blip r:embed="rId22"/>
                    <a:srcRect t="39537" b="23625"/>
                    <a:stretch>
                      <a:fillRect/>
                    </a:stretch>
                  </pic:blipFill>
                  <pic:spPr>
                    <a:xfrm>
                      <a:off x="0" y="0"/>
                      <a:ext cx="5157470" cy="410781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图2-16 宜茨村委会公示近照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7022465"/>
            <wp:effectExtent l="0" t="0" r="6350" b="3175"/>
            <wp:docPr id="74" name="图片 74" descr="ed4e6246abd44fdc9067d8a7749b1e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d4e6246abd44fdc9067d8a7749b1e97-1"/>
                    <pic:cNvPicPr>
                      <a:picLocks noChangeAspect="1"/>
                    </pic:cNvPicPr>
                  </pic:nvPicPr>
                  <pic:blipFill>
                    <a:blip r:embed="rId23"/>
                    <a:stretch>
                      <a:fillRect/>
                    </a:stretch>
                  </pic:blipFill>
                  <pic:spPr>
                    <a:xfrm>
                      <a:off x="0" y="0"/>
                      <a:ext cx="5266690" cy="702246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图2-17 宜茨村委会公示远照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49700"/>
            <wp:effectExtent l="0" t="0" r="6350" b="12700"/>
            <wp:docPr id="75" name="图片 75" descr="C:/Users/ADMINI~1/AppData/Local/Temp/picturescale_20200615124557/output_20200615124559.jpgoutput_2020061512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1/AppData/Local/Temp/picturescale_20200615124557/output_20200615124559.jpgoutput_20200615124559"/>
                    <pic:cNvPicPr>
                      <a:picLocks noChangeAspect="1"/>
                    </pic:cNvPicPr>
                  </pic:nvPicPr>
                  <pic:blipFill>
                    <a:blip r:embed="rId24"/>
                    <a:stretch>
                      <a:fillRect/>
                    </a:stretch>
                  </pic:blipFill>
                  <pic:spPr>
                    <a:xfrm>
                      <a:off x="0" y="0"/>
                      <a:ext cx="5266690" cy="394970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图2-18 邑舍村委会公示近照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49700"/>
            <wp:effectExtent l="0" t="0" r="6350" b="12700"/>
            <wp:docPr id="76" name="图片 76" descr="C:/Users/ADMINI~1/AppData/Local/Temp/picturescale_20200615125141/output_20200615125143.jpgoutput_2020061512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1/AppData/Local/Temp/picturescale_20200615125141/output_20200615125143.jpgoutput_20200615125143"/>
                    <pic:cNvPicPr>
                      <a:picLocks noChangeAspect="1"/>
                    </pic:cNvPicPr>
                  </pic:nvPicPr>
                  <pic:blipFill>
                    <a:blip r:embed="rId25"/>
                    <a:stretch>
                      <a:fillRect/>
                    </a:stretch>
                  </pic:blipFill>
                  <pic:spPr>
                    <a:xfrm>
                      <a:off x="0" y="0"/>
                      <a:ext cx="5266690" cy="394970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图2-19 邑舍村委会公示远照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77" name="图片 77" descr="5001c3e91313d0dfe995b08919e0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001c3e91313d0dfe995b08919e08ec"/>
                    <pic:cNvPicPr>
                      <a:picLocks noChangeAspect="1"/>
                    </pic:cNvPicPr>
                  </pic:nvPicPr>
                  <pic:blipFill>
                    <a:blip r:embed="rId26"/>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图2-20 者力村委会公示近照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73040" cy="2620645"/>
            <wp:effectExtent l="0" t="0" r="0" b="635"/>
            <wp:docPr id="78" name="图片 78" descr="9690e1662a7c4a415a18c4f5c67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690e1662a7c4a415a18c4f5c674335"/>
                    <pic:cNvPicPr>
                      <a:picLocks noChangeAspect="1"/>
                    </pic:cNvPicPr>
                  </pic:nvPicPr>
                  <pic:blipFill>
                    <a:blip r:embed="rId27"/>
                    <a:stretch>
                      <a:fillRect/>
                    </a:stretch>
                  </pic:blipFill>
                  <pic:spPr>
                    <a:xfrm>
                      <a:off x="0" y="0"/>
                      <a:ext cx="5273040" cy="262064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图2-21 者力村委会公示远照</w:t>
      </w:r>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bookmarkStart w:id="4" w:name="_Toc14577"/>
      <w:r>
        <w:rPr>
          <w:rFonts w:hint="eastAsia" w:ascii="微软雅黑" w:hAnsi="微软雅黑" w:eastAsia="微软雅黑"/>
          <w:b/>
          <w:bCs/>
        </w:rPr>
        <w:t>2.3 公众意见情况</w:t>
      </w:r>
      <w:bookmarkEnd w:id="4"/>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在环境影响报告书征求意见稿编制过程中，即发布第一次公示到发布第二次公示的时间段内，并未收到公众向建设单位提出与环境影响评价相关的意见。</w:t>
      </w:r>
    </w:p>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　　</w:t>
      </w:r>
      <w:bookmarkStart w:id="5" w:name="_Toc19111"/>
      <w:r>
        <w:rPr>
          <w:rFonts w:hint="eastAsia" w:ascii="微软雅黑" w:hAnsi="微软雅黑" w:eastAsia="微软雅黑"/>
          <w:b/>
          <w:bCs/>
        </w:rPr>
        <w:t>3 征求意见稿公示情况</w:t>
      </w:r>
      <w:bookmarkEnd w:id="5"/>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bookmarkStart w:id="6" w:name="_Toc2610"/>
      <w:r>
        <w:rPr>
          <w:rFonts w:hint="eastAsia" w:ascii="微软雅黑" w:hAnsi="微软雅黑" w:eastAsia="微软雅黑"/>
          <w:b/>
          <w:bCs/>
        </w:rPr>
        <w:t>3.1 公示内容及时限</w:t>
      </w:r>
      <w:bookmarkEnd w:id="6"/>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1.</w:t>
      </w:r>
      <w:r>
        <w:rPr>
          <w:rFonts w:ascii="微软雅黑" w:hAnsi="微软雅黑" w:eastAsia="微软雅黑"/>
        </w:rPr>
        <w:t>项目第</w:t>
      </w:r>
      <w:r>
        <w:rPr>
          <w:rFonts w:hint="eastAsia" w:ascii="微软雅黑" w:hAnsi="微软雅黑" w:eastAsia="微软雅黑"/>
        </w:rPr>
        <w:t>二</w:t>
      </w:r>
      <w:r>
        <w:rPr>
          <w:rFonts w:ascii="微软雅黑" w:hAnsi="微软雅黑" w:eastAsia="微软雅黑"/>
        </w:rPr>
        <w:t>次公示</w:t>
      </w:r>
      <w:r>
        <w:rPr>
          <w:rFonts w:hint="eastAsia" w:ascii="微软雅黑" w:hAnsi="微软雅黑" w:eastAsia="微软雅黑"/>
        </w:rPr>
        <w:t>的主要内容</w:t>
      </w:r>
      <w:r>
        <w:rPr>
          <w:rFonts w:ascii="微软雅黑" w:hAnsi="微软雅黑" w:eastAsia="微软雅黑"/>
        </w:rPr>
        <w:t>包括：</w:t>
      </w:r>
      <w:r>
        <w:rPr>
          <w:rFonts w:hint="eastAsia" w:ascii="微软雅黑" w:hAnsi="微软雅黑" w:eastAsia="微软雅黑"/>
        </w:rPr>
        <w:t>（1） 环境影响报告书征求意见稿全文的网络链接及查阅纸质报告书的方式和途径；（2） 征求意见的公众范围；（3） 建设单位名称和联系方式；（4） 环境影响报告书编制单位的名称；（5） 公众意见表的网络链接；（6） 提交公众意见表的方式和途径；（7） 公众提出意见的起止时间。</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2.项目第二次公示发布日期为2020年06月12日，公示时限为从公示时间起10个工作日。</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办法》第十条规定，建设项目环境影响报告书征求意见稿形成后，建设单位应当公开下列信息，征求与该建设项目环境影响有关的意见：（1）环境影响报告书征求意见稿全文的网络链接及查阅纸质报告书的方式和途径；（2）征求意见的公众范围；（3）公众意见表的网络链接；（4）公众提出意见的方式和途径；（5）公众提出意见的起止时间。建设单位征求公众意见的期限不得少于10个工作日。　《办法》第十一条规定， 依照本办法第十条规定应当公开的信息，建设单位应当通过下列三种方式同步公开：（1）通过网络平台公开，且持续公开期限不得少于10个工作日；（2）通过建设项目所在地公众易于接触的报纸公开，且在征求意见的10个工作日内公开信息不得少于2次；（3）通过在建设项目所在地公众易于知悉的场所张贴公告的方式公开，且持续公开期限不得少于10个工作日。</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该项目第二次公示根据《办法》第十条、第十一条规定内容进行了网络平台、楚雄日报、周边村庄张贴公告三种方式公示，符合《办法》要求。</w:t>
      </w:r>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bookmarkStart w:id="7" w:name="_Toc26999"/>
      <w:r>
        <w:rPr>
          <w:rFonts w:hint="eastAsia" w:ascii="微软雅黑" w:hAnsi="微软雅黑" w:eastAsia="微软雅黑"/>
          <w:b/>
          <w:bCs/>
        </w:rPr>
        <w:t>3.2 公示方式</w:t>
      </w:r>
      <w:bookmarkEnd w:id="7"/>
    </w:p>
    <w:p>
      <w:pPr>
        <w:pStyle w:val="9"/>
        <w:spacing w:before="0" w:beforeAutospacing="0" w:after="0" w:afterAutospacing="0" w:line="540" w:lineRule="atLeast"/>
        <w:outlineLvl w:val="2"/>
        <w:rPr>
          <w:rFonts w:ascii="微软雅黑" w:hAnsi="微软雅黑" w:eastAsia="微软雅黑"/>
        </w:rPr>
      </w:pPr>
      <w:r>
        <w:rPr>
          <w:rStyle w:val="12"/>
          <w:rFonts w:hint="eastAsia" w:ascii="微软雅黑" w:hAnsi="微软雅黑" w:eastAsia="微软雅黑"/>
        </w:rPr>
        <w:t>　　3.2.1 网络</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1.网络公示时间为：2020年06月12日（楚雄市人民政府网站），2020年6月16日和2020年6月19日（楚雄日报）。</w:t>
      </w:r>
    </w:p>
    <w:p>
      <w:pPr>
        <w:pStyle w:val="9"/>
        <w:spacing w:before="0" w:beforeAutospacing="0" w:after="0" w:afterAutospacing="0" w:line="540" w:lineRule="atLeast"/>
        <w:ind w:firstLine="480"/>
        <w:rPr>
          <w:rStyle w:val="13"/>
          <w:rFonts w:ascii="微软雅黑" w:hAnsi="微软雅黑" w:eastAsia="微软雅黑"/>
          <w:color w:val="auto"/>
          <w:u w:val="none"/>
        </w:rPr>
      </w:pPr>
      <w:r>
        <w:rPr>
          <w:rFonts w:hint="eastAsia" w:ascii="微软雅黑" w:hAnsi="微软雅黑" w:eastAsia="微软雅黑"/>
        </w:rPr>
        <w:t>2.网络公示网址为：楚雄市人民政府网站：</w:t>
      </w:r>
      <w:r>
        <w:fldChar w:fldCharType="begin"/>
      </w:r>
      <w:r>
        <w:instrText xml:space="preserve"> HYPERLINK "http://www.cxs.gov.cn/public/4664067/4788178.html" </w:instrText>
      </w:r>
      <w:r>
        <w:fldChar w:fldCharType="separate"/>
      </w:r>
      <w:r>
        <w:rPr>
          <w:rStyle w:val="13"/>
          <w:rFonts w:ascii="Times New Roman" w:hAnsi="Times New Roman" w:eastAsia="微软雅黑" w:cs="Times New Roman"/>
          <w:color w:val="auto"/>
          <w:szCs w:val="28"/>
        </w:rPr>
        <w:t>http://www.cxs.gov.cn/public/4664067/4788178.html</w:t>
      </w:r>
      <w:r>
        <w:rPr>
          <w:rStyle w:val="13"/>
          <w:rFonts w:ascii="Times New Roman" w:hAnsi="Times New Roman" w:eastAsia="微软雅黑" w:cs="Times New Roman"/>
          <w:color w:val="auto"/>
          <w:szCs w:val="28"/>
        </w:rPr>
        <w:fldChar w:fldCharType="end"/>
      </w:r>
      <w:r>
        <w:rPr>
          <w:rStyle w:val="13"/>
          <w:rFonts w:hint="eastAsia" w:ascii="Times New Roman" w:hAnsi="Times New Roman" w:eastAsia="微软雅黑" w:cs="Times New Roman"/>
          <w:color w:val="auto"/>
          <w:szCs w:val="28"/>
        </w:rPr>
        <w:t>；</w:t>
      </w:r>
      <w:r>
        <w:rPr>
          <w:rFonts w:hint="eastAsia" w:ascii="微软雅黑" w:hAnsi="微软雅黑" w:eastAsia="微软雅黑"/>
        </w:rPr>
        <w:t>楚雄日报网站：</w:t>
      </w:r>
      <w:r>
        <w:rPr>
          <w:rStyle w:val="13"/>
          <w:rFonts w:hint="eastAsia" w:ascii="Times New Roman" w:hAnsi="Times New Roman" w:eastAsia="微软雅黑" w:cs="Times New Roman"/>
          <w:color w:val="auto"/>
          <w:szCs w:val="28"/>
        </w:rPr>
        <w:t>http://www.chuxiong.cn/epaper/pad/202006/16/node_01.html?from=singlemessage,http://www.chuxiong.cn/epaper/pad/202006/19/node_01.html?from=singlemessage；</w:t>
      </w:r>
      <w:r>
        <w:rPr>
          <w:rFonts w:ascii="Times New Roman" w:hAnsi="Times New Roman" w:eastAsia="微软雅黑" w:cs="Times New Roman"/>
        </w:rPr>
        <w:fldChar w:fldCharType="begin"/>
      </w:r>
      <w:r>
        <w:rPr>
          <w:rFonts w:ascii="Times New Roman" w:hAnsi="Times New Roman" w:eastAsia="微软雅黑" w:cs="Times New Roman"/>
        </w:rPr>
        <w:instrText xml:space="preserve"> HYPERLINK "http://www.dfhbyxgs.com/dfzc/article_item.do?aa_id=7562ACC31C0044519CDEA2AB6DFA5882；截图如图2-1所示。" </w:instrText>
      </w:r>
      <w:r>
        <w:rPr>
          <w:rFonts w:ascii="Times New Roman" w:hAnsi="Times New Roman" w:eastAsia="微软雅黑" w:cs="Times New Roman"/>
        </w:rPr>
        <w:fldChar w:fldCharType="separate"/>
      </w:r>
      <w:r>
        <w:rPr>
          <w:rFonts w:hint="eastAsia" w:ascii="微软雅黑" w:hAnsi="微软雅黑" w:eastAsia="微软雅黑"/>
        </w:rPr>
        <w:t>截图如图3-1、3-2a、3-2b所示。</w:t>
      </w:r>
    </w:p>
    <w:p>
      <w:pPr>
        <w:pStyle w:val="9"/>
        <w:spacing w:before="0" w:beforeAutospacing="0" w:after="0" w:afterAutospacing="0" w:line="540" w:lineRule="atLeast"/>
        <w:ind w:firstLine="480"/>
        <w:rPr>
          <w:rFonts w:ascii="微软雅黑" w:hAnsi="微软雅黑" w:eastAsia="微软雅黑"/>
        </w:rPr>
      </w:pPr>
      <w:r>
        <w:rPr>
          <w:rFonts w:ascii="Times New Roman" w:hAnsi="Times New Roman" w:eastAsia="微软雅黑" w:cs="Times New Roman"/>
        </w:rPr>
        <w:fldChar w:fldCharType="end"/>
      </w:r>
      <w:r>
        <w:rPr>
          <w:rFonts w:hint="eastAsia" w:ascii="微软雅黑" w:hAnsi="微软雅黑" w:eastAsia="微软雅黑"/>
        </w:rPr>
        <w:t>项目第二次公示网络平台为楚雄市人民政府网站和楚雄日报网站，符合《办法》第九条规定的建设单位应当通过其网站、建设项目所在地公共媒体网站或者建设项目所在地相关政府网站的要求。</w:t>
      </w:r>
    </w:p>
    <w:p>
      <w:pPr>
        <w:pStyle w:val="9"/>
        <w:spacing w:before="0" w:beforeAutospacing="0" w:after="0" w:afterAutospacing="0" w:line="540" w:lineRule="atLeast"/>
        <w:jc w:val="center"/>
        <w:rPr>
          <w:rFonts w:ascii="Times New Roman" w:hAnsi="Times New Roman" w:eastAsia="微软雅黑" w:cs="Times New Roman"/>
        </w:rPr>
        <w:sectPr>
          <w:pgSz w:w="11906" w:h="16838"/>
          <w:pgMar w:top="1440" w:right="1800" w:bottom="1440" w:left="1800" w:header="851" w:footer="992" w:gutter="0"/>
          <w:cols w:space="425" w:num="1"/>
          <w:docGrid w:type="lines" w:linePitch="312" w:charSpace="0"/>
        </w:sectPr>
      </w:pP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rPr>
        <w:drawing>
          <wp:anchor distT="0" distB="0" distL="114300" distR="114300" simplePos="0" relativeHeight="251660288" behindDoc="0" locked="0" layoutInCell="1" allowOverlap="1">
            <wp:simplePos x="0" y="0"/>
            <wp:positionH relativeFrom="column">
              <wp:posOffset>328295</wp:posOffset>
            </wp:positionH>
            <wp:positionV relativeFrom="paragraph">
              <wp:posOffset>76200</wp:posOffset>
            </wp:positionV>
            <wp:extent cx="4610100" cy="8750935"/>
            <wp:effectExtent l="0" t="0" r="7620" b="12065"/>
            <wp:wrapTopAndBottom/>
            <wp:docPr id="81" name="图片 81" descr="C:/Users/ADMINI~1/AppData/Local/Temp/picturescale_20200615131819/output_20200615131820.pngoutput_202006151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1/AppData/Local/Temp/picturescale_20200615131819/output_20200615131820.pngoutput_20200615131820"/>
                    <pic:cNvPicPr>
                      <a:picLocks noChangeAspect="1"/>
                    </pic:cNvPicPr>
                  </pic:nvPicPr>
                  <pic:blipFill>
                    <a:blip r:embed="rId28"/>
                    <a:srcRect t="862" b="172"/>
                    <a:stretch>
                      <a:fillRect/>
                    </a:stretch>
                  </pic:blipFill>
                  <pic:spPr>
                    <a:xfrm>
                      <a:off x="0" y="0"/>
                      <a:ext cx="4610100" cy="8750935"/>
                    </a:xfrm>
                    <a:prstGeom prst="rect">
                      <a:avLst/>
                    </a:prstGeom>
                  </pic:spPr>
                </pic:pic>
              </a:graphicData>
            </a:graphic>
          </wp:anchor>
        </w:drawing>
      </w:r>
      <w:r>
        <w:rPr>
          <w:rFonts w:hint="eastAsia" w:ascii="微软雅黑" w:hAnsi="微软雅黑" w:eastAsia="微软雅黑"/>
          <w:b/>
          <w:bCs/>
          <w:sz w:val="21"/>
          <w:szCs w:val="21"/>
        </w:rPr>
        <w:t>图3-1 第二次网络公示截图（楚雄市人民政府网站）</w:t>
      </w:r>
    </w:p>
    <w:p>
      <w:pPr>
        <w:pStyle w:val="9"/>
        <w:spacing w:before="0" w:beforeAutospacing="0" w:after="0" w:afterAutospacing="0" w:line="540" w:lineRule="atLeast"/>
        <w:rPr>
          <w:rFonts w:ascii="微软雅黑" w:hAnsi="微软雅黑" w:eastAsia="微软雅黑"/>
          <w:b/>
          <w:bCs/>
          <w:sz w:val="21"/>
          <w:szCs w:val="21"/>
        </w:rPr>
      </w:pPr>
      <w:r>
        <w:rPr>
          <w:rFonts w:hint="eastAsia" w:ascii="微软雅黑" w:hAnsi="微软雅黑" w:eastAsia="微软雅黑"/>
          <w:b/>
          <w:bCs/>
          <w:sz w:val="21"/>
          <w:szCs w:val="21"/>
        </w:rPr>
        <w:drawing>
          <wp:inline distT="0" distB="0" distL="114300" distR="114300">
            <wp:extent cx="5264785" cy="6224905"/>
            <wp:effectExtent l="0" t="0" r="8255" b="8255"/>
            <wp:docPr id="3" name="图片 3" descr="报纸公示网络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公示网络截图"/>
                    <pic:cNvPicPr>
                      <a:picLocks noChangeAspect="1"/>
                    </pic:cNvPicPr>
                  </pic:nvPicPr>
                  <pic:blipFill>
                    <a:blip r:embed="rId29"/>
                    <a:stretch>
                      <a:fillRect/>
                    </a:stretch>
                  </pic:blipFill>
                  <pic:spPr>
                    <a:xfrm>
                      <a:off x="0" y="0"/>
                      <a:ext cx="5264785" cy="622490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t>图3-2a 第二次网络公示截图（楚雄日报）</w:t>
      </w:r>
    </w:p>
    <w:p>
      <w:pPr>
        <w:pStyle w:val="9"/>
        <w:spacing w:before="0" w:beforeAutospacing="0" w:after="0" w:afterAutospacing="0" w:line="540" w:lineRule="atLeast"/>
        <w:rPr>
          <w:rFonts w:ascii="微软雅黑" w:hAnsi="微软雅黑" w:eastAsia="微软雅黑"/>
          <w:b/>
          <w:bCs/>
          <w:sz w:val="21"/>
          <w:szCs w:val="21"/>
        </w:rPr>
      </w:pP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drawing>
          <wp:inline distT="0" distB="0" distL="114300" distR="114300">
            <wp:extent cx="5286375" cy="7931150"/>
            <wp:effectExtent l="0" t="0" r="1905" b="8890"/>
            <wp:docPr id="2" name="图片 2" descr="e94392a81672c2b3da7eeb86a8f4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4392a81672c2b3da7eeb86a8f4b2d"/>
                    <pic:cNvPicPr>
                      <a:picLocks noChangeAspect="1"/>
                    </pic:cNvPicPr>
                  </pic:nvPicPr>
                  <pic:blipFill>
                    <a:blip r:embed="rId30"/>
                    <a:srcRect t="8966" b="21786"/>
                    <a:stretch>
                      <a:fillRect/>
                    </a:stretch>
                  </pic:blipFill>
                  <pic:spPr>
                    <a:xfrm>
                      <a:off x="0" y="0"/>
                      <a:ext cx="5286375" cy="793115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t>图3-2b 第二次网络公示截图（楚雄日报）</w:t>
      </w:r>
    </w:p>
    <w:p>
      <w:pPr>
        <w:pStyle w:val="9"/>
        <w:spacing w:before="0" w:beforeAutospacing="0" w:after="0" w:afterAutospacing="0" w:line="540" w:lineRule="atLeast"/>
        <w:rPr>
          <w:rFonts w:ascii="微软雅黑" w:hAnsi="微软雅黑" w:eastAsia="微软雅黑"/>
          <w:b/>
          <w:bCs/>
          <w:sz w:val="21"/>
          <w:szCs w:val="21"/>
        </w:rPr>
        <w:sectPr>
          <w:pgSz w:w="11906" w:h="16838"/>
          <w:pgMar w:top="1100" w:right="1800" w:bottom="1100" w:left="1800" w:header="851" w:footer="992" w:gutter="0"/>
          <w:cols w:space="425" w:num="1"/>
          <w:docGrid w:type="lines" w:linePitch="312" w:charSpace="0"/>
        </w:sectPr>
      </w:pPr>
    </w:p>
    <w:p>
      <w:pPr>
        <w:pStyle w:val="9"/>
        <w:spacing w:before="0" w:beforeAutospacing="0" w:after="0" w:afterAutospacing="0" w:line="540" w:lineRule="atLeast"/>
        <w:ind w:firstLine="420" w:firstLineChars="200"/>
        <w:outlineLvl w:val="2"/>
        <w:rPr>
          <w:rStyle w:val="12"/>
          <w:rFonts w:ascii="微软雅黑" w:hAnsi="微软雅黑" w:eastAsia="微软雅黑"/>
          <w:sz w:val="21"/>
          <w:szCs w:val="22"/>
        </w:rPr>
      </w:pPr>
      <w:r>
        <w:rPr>
          <w:rStyle w:val="12"/>
          <w:rFonts w:hint="eastAsia" w:ascii="微软雅黑" w:hAnsi="微软雅黑" w:eastAsia="微软雅黑"/>
          <w:sz w:val="21"/>
          <w:szCs w:val="22"/>
        </w:rPr>
        <w:t>3.2.2 报纸</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1.报纸名称：楚雄日报。</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2.报纸公示时间为：2020年06月16日和2020年06月19日。</w:t>
      </w:r>
      <w:r>
        <w:rPr>
          <w:rFonts w:ascii="Times New Roman" w:hAnsi="Times New Roman" w:eastAsia="微软雅黑" w:cs="Times New Roman"/>
        </w:rPr>
        <w:fldChar w:fldCharType="begin"/>
      </w:r>
      <w:r>
        <w:rPr>
          <w:rFonts w:ascii="Times New Roman" w:hAnsi="Times New Roman" w:eastAsia="微软雅黑" w:cs="Times New Roman"/>
        </w:rPr>
        <w:instrText xml:space="preserve"> HYPERLINK "http://www.dfhbyxgs.com/dfzc/article_item.do?aa_id=7562ACC31C0044519CDEA2AB6DFA5882；截图如图2-1所示。" </w:instrText>
      </w:r>
      <w:r>
        <w:rPr>
          <w:rFonts w:ascii="Times New Roman" w:hAnsi="Times New Roman" w:eastAsia="微软雅黑" w:cs="Times New Roman"/>
        </w:rPr>
        <w:fldChar w:fldCharType="separate"/>
      </w:r>
      <w:r>
        <w:rPr>
          <w:rFonts w:hint="eastAsia" w:ascii="微软雅黑" w:hAnsi="微软雅黑" w:eastAsia="微软雅黑"/>
        </w:rPr>
        <w:t>报纸照片如图3-3、图3-4所示。</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项目第二次公示报纸公开为为楚雄日报，在征求意见的10个工作日内公开信息为2次，项目所在地为楚雄市东华镇力峨么村委会大路边村，楚雄日报为建设项目所在地公众易于接触的报纸，符合《办法》第十一条规定的通过建设项目所在地公众易于接触的报纸公开，且在征求意见的10个工作日内公开信息不得少于2次的要求。</w:t>
      </w:r>
    </w:p>
    <w:p>
      <w:pPr>
        <w:pStyle w:val="9"/>
        <w:spacing w:before="0" w:beforeAutospacing="0" w:after="0" w:afterAutospacing="0" w:line="540" w:lineRule="atLeast"/>
        <w:ind w:firstLine="480"/>
        <w:rPr>
          <w:rFonts w:ascii="微软雅黑" w:hAnsi="微软雅黑" w:eastAsia="微软雅黑"/>
        </w:rPr>
        <w:sectPr>
          <w:pgSz w:w="11906" w:h="16838"/>
          <w:pgMar w:top="1440" w:right="1800" w:bottom="1440" w:left="1800" w:header="851" w:footer="992" w:gutter="0"/>
          <w:cols w:space="425" w:num="1"/>
          <w:docGrid w:type="lines" w:linePitch="312" w:charSpace="0"/>
        </w:sectPr>
      </w:pPr>
    </w:p>
    <w:p>
      <w:pPr>
        <w:pStyle w:val="9"/>
        <w:spacing w:before="0" w:beforeAutospacing="0" w:after="0" w:afterAutospacing="0" w:line="540" w:lineRule="atLeast"/>
        <w:jc w:val="center"/>
      </w:pPr>
      <w:r>
        <w:rPr>
          <w:rFonts w:ascii="Times New Roman" w:hAnsi="Times New Roman" w:eastAsia="微软雅黑" w:cs="Times New Roman"/>
        </w:rPr>
        <w:fldChar w:fldCharType="end"/>
      </w:r>
      <w:r>
        <w:drawing>
          <wp:inline distT="0" distB="0" distL="114300" distR="114300">
            <wp:extent cx="5266690" cy="7022465"/>
            <wp:effectExtent l="0" t="0" r="6350" b="3175"/>
            <wp:docPr id="1" name="图片 1" descr="d5f7815bdfb7423c785994f79d9a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f7815bdfb7423c785994f79d9a0d9"/>
                    <pic:cNvPicPr>
                      <a:picLocks noChangeAspect="1"/>
                    </pic:cNvPicPr>
                  </pic:nvPicPr>
                  <pic:blipFill>
                    <a:blip r:embed="rId31"/>
                    <a:stretch>
                      <a:fillRect/>
                    </a:stretch>
                  </pic:blipFill>
                  <pic:spPr>
                    <a:xfrm>
                      <a:off x="0" y="0"/>
                      <a:ext cx="5266690" cy="702246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t>图3-3 报纸公示照片（06月16日）</w:t>
      </w:r>
    </w:p>
    <w:p>
      <w:pPr>
        <w:rPr>
          <w:rFonts w:ascii="微软雅黑" w:hAnsi="微软雅黑" w:eastAsia="微软雅黑"/>
        </w:rPr>
      </w:pPr>
      <w:r>
        <w:rPr>
          <w:rFonts w:hint="eastAsia" w:ascii="微软雅黑" w:hAnsi="微软雅黑" w:eastAsia="微软雅黑"/>
        </w:rPr>
        <w:br w:type="page"/>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rPr>
        <w:drawing>
          <wp:inline distT="0" distB="0" distL="114300" distR="114300">
            <wp:extent cx="5266690" cy="7022465"/>
            <wp:effectExtent l="0" t="0" r="6350" b="3175"/>
            <wp:docPr id="27" name="图片 27" descr="068388a4a8760b27696a981fd654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68388a4a8760b27696a981fd6545c7"/>
                    <pic:cNvPicPr>
                      <a:picLocks noChangeAspect="1"/>
                    </pic:cNvPicPr>
                  </pic:nvPicPr>
                  <pic:blipFill>
                    <a:blip r:embed="rId32"/>
                    <a:stretch>
                      <a:fillRect/>
                    </a:stretch>
                  </pic:blipFill>
                  <pic:spPr>
                    <a:xfrm>
                      <a:off x="0" y="0"/>
                      <a:ext cx="5266690" cy="7022465"/>
                    </a:xfrm>
                    <a:prstGeom prst="rect">
                      <a:avLst/>
                    </a:prstGeom>
                  </pic:spPr>
                </pic:pic>
              </a:graphicData>
            </a:graphic>
          </wp:inline>
        </w:drawing>
      </w:r>
    </w:p>
    <w:p>
      <w:pPr>
        <w:pStyle w:val="9"/>
        <w:spacing w:before="0" w:beforeAutospacing="0" w:after="0" w:afterAutospacing="0" w:line="540" w:lineRule="atLeast"/>
        <w:jc w:val="center"/>
        <w:rPr>
          <w:rStyle w:val="12"/>
          <w:rFonts w:ascii="微软雅黑" w:hAnsi="微软雅黑" w:eastAsia="微软雅黑"/>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b/>
          <w:bCs/>
          <w:sz w:val="22"/>
          <w:szCs w:val="22"/>
        </w:rPr>
        <w:t>图3-4 报纸公示截图（06月19日）　</w:t>
      </w:r>
      <w:r>
        <w:rPr>
          <w:rStyle w:val="12"/>
          <w:rFonts w:hint="eastAsia" w:ascii="微软雅黑" w:hAnsi="微软雅黑" w:eastAsia="微软雅黑"/>
        </w:rPr>
        <w:t>　</w:t>
      </w:r>
    </w:p>
    <w:p>
      <w:pPr>
        <w:pStyle w:val="9"/>
        <w:spacing w:before="0" w:beforeAutospacing="0" w:after="0" w:afterAutospacing="0" w:line="540" w:lineRule="atLeast"/>
        <w:ind w:firstLine="480" w:firstLineChars="200"/>
        <w:outlineLvl w:val="2"/>
        <w:rPr>
          <w:rStyle w:val="12"/>
          <w:rFonts w:ascii="微软雅黑" w:hAnsi="微软雅黑" w:eastAsia="微软雅黑"/>
          <w:szCs w:val="28"/>
        </w:rPr>
      </w:pPr>
      <w:r>
        <w:rPr>
          <w:rStyle w:val="12"/>
          <w:rFonts w:hint="eastAsia" w:ascii="微软雅黑" w:hAnsi="微软雅黑" w:eastAsia="微软雅黑"/>
          <w:szCs w:val="28"/>
        </w:rPr>
        <w:t>3.2.3 张贴</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1.公告张贴的时间为：2020年06月12日。</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2.公告张贴的地点为：楚雄市水务局、达苴村委会、东华镇政府、红墙村委会、红卫桥村委会、旧关村委会、力峨么村委会、宜茨村委会、邑舍村委会、者力村委会。</w:t>
      </w:r>
      <w:r>
        <w:rPr>
          <w:rFonts w:ascii="微软雅黑" w:hAnsi="微软雅黑" w:eastAsia="微软雅黑"/>
        </w:rPr>
        <w:fldChar w:fldCharType="begin"/>
      </w:r>
      <w:r>
        <w:rPr>
          <w:rFonts w:ascii="微软雅黑" w:hAnsi="微软雅黑" w:eastAsia="微软雅黑"/>
        </w:rPr>
        <w:instrText xml:space="preserve"> HYPERLINK "http://www.dfhbyxgs.com/dfzc/article_item.do?aa_id=7562ACC31C0044519CDEA2AB6DFA5882；截图如图2-1所示。" </w:instrText>
      </w:r>
      <w:r>
        <w:rPr>
          <w:rFonts w:ascii="微软雅黑" w:hAnsi="微软雅黑" w:eastAsia="微软雅黑"/>
        </w:rPr>
        <w:fldChar w:fldCharType="separate"/>
      </w:r>
      <w:r>
        <w:rPr>
          <w:rFonts w:hint="eastAsia" w:ascii="微软雅黑" w:hAnsi="微软雅黑" w:eastAsia="微软雅黑"/>
        </w:rPr>
        <w:t>张贴照片如图3-5~图3-24所示。</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fldChar w:fldCharType="end"/>
      </w:r>
      <w:r>
        <w:rPr>
          <w:rFonts w:ascii="微软雅黑" w:hAnsi="微软雅黑" w:eastAsia="微软雅黑"/>
        </w:rPr>
        <w:drawing>
          <wp:inline distT="0" distB="0" distL="114300" distR="114300">
            <wp:extent cx="5266690" cy="3950335"/>
            <wp:effectExtent l="0" t="0" r="6350" b="12065"/>
            <wp:docPr id="4" name="图片 4" descr="c9cf4a25222870f518415ca52189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cf4a25222870f518415ca521899ff"/>
                    <pic:cNvPicPr>
                      <a:picLocks noChangeAspect="1"/>
                    </pic:cNvPicPr>
                  </pic:nvPicPr>
                  <pic:blipFill>
                    <a:blip r:embed="rId33"/>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图3-5 楚雄市水务局公示近照</w:t>
      </w: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drawing>
          <wp:inline distT="0" distB="0" distL="114300" distR="114300">
            <wp:extent cx="5266690" cy="7022465"/>
            <wp:effectExtent l="0" t="0" r="6350" b="3175"/>
            <wp:docPr id="7" name="图片 7" descr="cd4546ad85bd4a039c8e16a8d55d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4546ad85bd4a039c8e16a8d55d132"/>
                    <pic:cNvPicPr>
                      <a:picLocks noChangeAspect="1"/>
                    </pic:cNvPicPr>
                  </pic:nvPicPr>
                  <pic:blipFill>
                    <a:blip r:embed="rId34"/>
                    <a:stretch>
                      <a:fillRect/>
                    </a:stretch>
                  </pic:blipFill>
                  <pic:spPr>
                    <a:xfrm>
                      <a:off x="0" y="0"/>
                      <a:ext cx="5266690" cy="702246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图3-6 楚雄市水务局公示远照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8" name="图片 8" descr="达苴村委会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达苴村委会05"/>
                    <pic:cNvPicPr>
                      <a:picLocks noChangeAspect="1"/>
                    </pic:cNvPicPr>
                  </pic:nvPicPr>
                  <pic:blipFill>
                    <a:blip r:embed="rId35"/>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图3-7 达苴村委会公示近照</w:t>
      </w:r>
    </w:p>
    <w:p>
      <w:pPr>
        <w:pStyle w:val="9"/>
        <w:spacing w:before="0" w:beforeAutospacing="0" w:after="0" w:afterAutospacing="0" w:line="540" w:lineRule="atLeast"/>
        <w:jc w:val="both"/>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9" name="图片 9" descr="达苴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达苴村委会02"/>
                    <pic:cNvPicPr>
                      <a:picLocks noChangeAspect="1"/>
                    </pic:cNvPicPr>
                  </pic:nvPicPr>
                  <pic:blipFill>
                    <a:blip r:embed="rId36"/>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图3-8 达苴村委会公示远照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10" name="图片 10" descr="东华镇人民政府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东华镇人民政府01"/>
                    <pic:cNvPicPr>
                      <a:picLocks noChangeAspect="1"/>
                    </pic:cNvPicPr>
                  </pic:nvPicPr>
                  <pic:blipFill>
                    <a:blip r:embed="rId37"/>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t>图3-9 东华镇政府公示近照</w:t>
      </w:r>
    </w:p>
    <w:p>
      <w:pPr>
        <w:pStyle w:val="9"/>
        <w:spacing w:before="0" w:beforeAutospacing="0" w:after="0" w:afterAutospacing="0" w:line="540" w:lineRule="atLeast"/>
        <w:jc w:val="center"/>
        <w:rPr>
          <w:rFonts w:ascii="微软雅黑" w:hAnsi="微软雅黑" w:eastAsia="微软雅黑"/>
          <w:b/>
          <w:bCs/>
          <w:sz w:val="21"/>
          <w:szCs w:val="21"/>
        </w:rPr>
      </w:pPr>
      <w:r>
        <w:rPr>
          <w:rFonts w:hint="eastAsia" w:ascii="微软雅黑" w:hAnsi="微软雅黑" w:eastAsia="微软雅黑"/>
          <w:b/>
          <w:bCs/>
          <w:sz w:val="21"/>
          <w:szCs w:val="21"/>
        </w:rPr>
        <w:drawing>
          <wp:inline distT="0" distB="0" distL="114300" distR="114300">
            <wp:extent cx="5266690" cy="3950335"/>
            <wp:effectExtent l="0" t="0" r="6350" b="12065"/>
            <wp:docPr id="11" name="图片 11" descr="东华镇人民政府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华镇人民政府02"/>
                    <pic:cNvPicPr>
                      <a:picLocks noChangeAspect="1"/>
                    </pic:cNvPicPr>
                  </pic:nvPicPr>
                  <pic:blipFill>
                    <a:blip r:embed="rId38"/>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jc w:val="center"/>
        <w:rPr>
          <w:rFonts w:ascii="微软雅黑" w:hAnsi="微软雅黑" w:eastAsia="微软雅黑"/>
          <w:b/>
          <w:bCs/>
          <w:sz w:val="21"/>
          <w:szCs w:val="21"/>
        </w:rPr>
      </w:pPr>
      <w:r>
        <w:rPr>
          <w:rFonts w:hint="eastAsia" w:ascii="微软雅黑" w:hAnsi="微软雅黑" w:eastAsia="微软雅黑"/>
          <w:b/>
          <w:bCs/>
          <w:sz w:val="21"/>
          <w:szCs w:val="21"/>
        </w:rPr>
        <w:t>图3-10 东华镇政府公示远照</w:t>
      </w:r>
    </w:p>
    <w:p>
      <w:pPr>
        <w:pStyle w:val="9"/>
        <w:spacing w:before="0" w:beforeAutospacing="0" w:after="0" w:afterAutospacing="0"/>
        <w:jc w:val="center"/>
        <w:rPr>
          <w:rFonts w:ascii="微软雅黑" w:hAnsi="微软雅黑" w:eastAsia="微软雅黑"/>
          <w:b/>
          <w:bCs/>
          <w:sz w:val="21"/>
          <w:szCs w:val="21"/>
        </w:rPr>
      </w:pPr>
      <w:r>
        <w:rPr>
          <w:rFonts w:ascii="微软雅黑" w:hAnsi="微软雅黑" w:eastAsia="微软雅黑"/>
          <w:b/>
          <w:bCs/>
          <w:sz w:val="21"/>
          <w:szCs w:val="21"/>
        </w:rPr>
        <w:drawing>
          <wp:inline distT="0" distB="0" distL="114300" distR="114300">
            <wp:extent cx="5266690" cy="3950335"/>
            <wp:effectExtent l="0" t="0" r="6350" b="12065"/>
            <wp:docPr id="12" name="图片 12" descr="红墙村委会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墙村委会04"/>
                    <pic:cNvPicPr>
                      <a:picLocks noChangeAspect="1"/>
                    </pic:cNvPicPr>
                  </pic:nvPicPr>
                  <pic:blipFill>
                    <a:blip r:embed="rId39"/>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jc w:val="center"/>
        <w:rPr>
          <w:rFonts w:ascii="微软雅黑" w:hAnsi="微软雅黑" w:eastAsia="微软雅黑"/>
        </w:rPr>
      </w:pPr>
      <w:r>
        <w:rPr>
          <w:rFonts w:hint="eastAsia" w:ascii="微软雅黑" w:hAnsi="微软雅黑" w:eastAsia="微软雅黑"/>
          <w:b/>
          <w:bCs/>
          <w:sz w:val="21"/>
          <w:szCs w:val="21"/>
        </w:rPr>
        <w:t>图3-11 红墙村委会公示近照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13" name="图片 13" descr="红墙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墙村委会01"/>
                    <pic:cNvPicPr>
                      <a:picLocks noChangeAspect="1"/>
                    </pic:cNvPicPr>
                  </pic:nvPicPr>
                  <pic:blipFill>
                    <a:blip r:embed="rId40"/>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图3-12 红墙村委会公示远照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14" name="图片 14" descr="红卫桥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红卫桥村委会01"/>
                    <pic:cNvPicPr>
                      <a:picLocks noChangeAspect="1"/>
                    </pic:cNvPicPr>
                  </pic:nvPicPr>
                  <pic:blipFill>
                    <a:blip r:embed="rId41"/>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图3-13 红卫桥村委会公示近照</w:t>
      </w:r>
    </w:p>
    <w:p>
      <w:pPr>
        <w:pStyle w:val="9"/>
        <w:spacing w:before="0" w:beforeAutospacing="0" w:after="0" w:afterAutospacing="0"/>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15" name="图片 15" descr="红卫桥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红卫桥村委会02"/>
                    <pic:cNvPicPr>
                      <a:picLocks noChangeAspect="1"/>
                    </pic:cNvPicPr>
                  </pic:nvPicPr>
                  <pic:blipFill>
                    <a:blip r:embed="rId42"/>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jc w:val="center"/>
        <w:rPr>
          <w:rFonts w:ascii="微软雅黑" w:hAnsi="微软雅黑" w:eastAsia="微软雅黑"/>
        </w:rPr>
      </w:pPr>
      <w:r>
        <w:rPr>
          <w:rFonts w:hint="eastAsia" w:ascii="微软雅黑" w:hAnsi="微软雅黑" w:eastAsia="微软雅黑"/>
          <w:b/>
          <w:bCs/>
          <w:sz w:val="21"/>
          <w:szCs w:val="21"/>
        </w:rPr>
        <w:t>图3-14 红卫桥村委会公示远照</w:t>
      </w:r>
    </w:p>
    <w:p>
      <w:pPr>
        <w:pStyle w:val="9"/>
        <w:spacing w:before="0" w:beforeAutospacing="0" w:after="0" w:afterAutospacing="0"/>
        <w:jc w:val="center"/>
        <w:rPr>
          <w:rFonts w:ascii="微软雅黑" w:hAnsi="微软雅黑" w:eastAsia="微软雅黑"/>
        </w:rPr>
      </w:pPr>
      <w:r>
        <w:rPr>
          <w:rFonts w:ascii="微软雅黑" w:hAnsi="微软雅黑" w:eastAsia="微软雅黑"/>
        </w:rPr>
        <w:drawing>
          <wp:inline distT="0" distB="0" distL="114300" distR="114300">
            <wp:extent cx="5128260" cy="2957195"/>
            <wp:effectExtent l="0" t="0" r="7620" b="14605"/>
            <wp:docPr id="16" name="图片 16" descr="旧关村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旧关村委会"/>
                    <pic:cNvPicPr>
                      <a:picLocks noChangeAspect="1"/>
                    </pic:cNvPicPr>
                  </pic:nvPicPr>
                  <pic:blipFill>
                    <a:blip r:embed="rId43"/>
                    <a:srcRect l="14324" t="34142"/>
                    <a:stretch>
                      <a:fillRect/>
                    </a:stretch>
                  </pic:blipFill>
                  <pic:spPr>
                    <a:xfrm>
                      <a:off x="0" y="0"/>
                      <a:ext cx="5128260" cy="2957195"/>
                    </a:xfrm>
                    <a:prstGeom prst="rect">
                      <a:avLst/>
                    </a:prstGeom>
                  </pic:spPr>
                </pic:pic>
              </a:graphicData>
            </a:graphic>
          </wp:inline>
        </w:drawing>
      </w:r>
    </w:p>
    <w:p>
      <w:pPr>
        <w:pStyle w:val="9"/>
        <w:spacing w:before="0" w:beforeAutospacing="0" w:after="0" w:afterAutospacing="0"/>
        <w:jc w:val="center"/>
        <w:rPr>
          <w:rFonts w:ascii="微软雅黑" w:hAnsi="微软雅黑" w:eastAsia="微软雅黑"/>
        </w:rPr>
      </w:pPr>
      <w:r>
        <w:rPr>
          <w:rFonts w:hint="eastAsia" w:ascii="微软雅黑" w:hAnsi="微软雅黑" w:eastAsia="微软雅黑"/>
          <w:b/>
          <w:bCs/>
          <w:sz w:val="21"/>
          <w:szCs w:val="21"/>
        </w:rPr>
        <w:t>图3-15 旧关村委会公示近照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17" name="图片 17" descr="旧关村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旧关村委会"/>
                    <pic:cNvPicPr>
                      <a:picLocks noChangeAspect="1"/>
                    </pic:cNvPicPr>
                  </pic:nvPicPr>
                  <pic:blipFill>
                    <a:blip r:embed="rId43"/>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图3-16 旧关村委会公示远照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19" name="图片 19" descr="力峨么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力峨么村委会01"/>
                    <pic:cNvPicPr>
                      <a:picLocks noChangeAspect="1"/>
                    </pic:cNvPicPr>
                  </pic:nvPicPr>
                  <pic:blipFill>
                    <a:blip r:embed="rId44"/>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图3-17 力峨么村委会公示近照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3950335"/>
            <wp:effectExtent l="0" t="0" r="6350" b="12065"/>
            <wp:docPr id="20" name="图片 20" descr="力峨么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力峨么村委会02"/>
                    <pic:cNvPicPr>
                      <a:picLocks noChangeAspect="1"/>
                    </pic:cNvPicPr>
                  </pic:nvPicPr>
                  <pic:blipFill>
                    <a:blip r:embed="rId45"/>
                    <a:stretch>
                      <a:fillRect/>
                    </a:stretch>
                  </pic:blipFill>
                  <pic:spPr>
                    <a:xfrm>
                      <a:off x="0" y="0"/>
                      <a:ext cx="5266690" cy="395033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图3-18 力峨么村委会公示远照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7022465"/>
            <wp:effectExtent l="0" t="0" r="6350" b="3175"/>
            <wp:docPr id="21" name="图片 21" descr="宜茨村委会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宜茨村委会03"/>
                    <pic:cNvPicPr>
                      <a:picLocks noChangeAspect="1"/>
                    </pic:cNvPicPr>
                  </pic:nvPicPr>
                  <pic:blipFill>
                    <a:blip r:embed="rId46"/>
                    <a:stretch>
                      <a:fillRect/>
                    </a:stretch>
                  </pic:blipFill>
                  <pic:spPr>
                    <a:xfrm>
                      <a:off x="0" y="0"/>
                      <a:ext cx="5266690" cy="702246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图3-19 宜茨村委会公示近照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7022465"/>
            <wp:effectExtent l="0" t="0" r="6350" b="3175"/>
            <wp:docPr id="22" name="图片 22" descr="宜茨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宜茨村委会01"/>
                    <pic:cNvPicPr>
                      <a:picLocks noChangeAspect="1"/>
                    </pic:cNvPicPr>
                  </pic:nvPicPr>
                  <pic:blipFill>
                    <a:blip r:embed="rId47"/>
                    <a:stretch>
                      <a:fillRect/>
                    </a:stretch>
                  </pic:blipFill>
                  <pic:spPr>
                    <a:xfrm>
                      <a:off x="0" y="0"/>
                      <a:ext cx="5266690" cy="7022465"/>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图3-20 宜茨村委会公示远照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73040" cy="3954780"/>
            <wp:effectExtent l="0" t="0" r="0" b="7620"/>
            <wp:docPr id="23" name="图片 23" descr="邑舍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邑舍村委会02"/>
                    <pic:cNvPicPr>
                      <a:picLocks noChangeAspect="1"/>
                    </pic:cNvPicPr>
                  </pic:nvPicPr>
                  <pic:blipFill>
                    <a:blip r:embed="rId48"/>
                    <a:stretch>
                      <a:fillRect/>
                    </a:stretch>
                  </pic:blipFill>
                  <pic:spPr>
                    <a:xfrm>
                      <a:off x="0" y="0"/>
                      <a:ext cx="5273040" cy="395478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图3-21 邑舍村委会公示近照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73040" cy="3954780"/>
            <wp:effectExtent l="0" t="0" r="0" b="7620"/>
            <wp:docPr id="24" name="图片 24" descr="邑舍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邑舍村委会01"/>
                    <pic:cNvPicPr>
                      <a:picLocks noChangeAspect="1"/>
                    </pic:cNvPicPr>
                  </pic:nvPicPr>
                  <pic:blipFill>
                    <a:blip r:embed="rId49"/>
                    <a:stretch>
                      <a:fillRect/>
                    </a:stretch>
                  </pic:blipFill>
                  <pic:spPr>
                    <a:xfrm>
                      <a:off x="0" y="0"/>
                      <a:ext cx="5273040" cy="395478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图3-22 邑舍村委会公示远照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2962910"/>
            <wp:effectExtent l="0" t="0" r="6350" b="8890"/>
            <wp:docPr id="25" name="图片 25" descr="者力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者力村委会01"/>
                    <pic:cNvPicPr>
                      <a:picLocks noChangeAspect="1"/>
                    </pic:cNvPicPr>
                  </pic:nvPicPr>
                  <pic:blipFill>
                    <a:blip r:embed="rId50"/>
                    <a:stretch>
                      <a:fillRect/>
                    </a:stretch>
                  </pic:blipFill>
                  <pic:spPr>
                    <a:xfrm>
                      <a:off x="0" y="0"/>
                      <a:ext cx="5266690" cy="296291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图3-23 者力村委会公示近照</w:t>
      </w:r>
    </w:p>
    <w:p>
      <w:pPr>
        <w:pStyle w:val="9"/>
        <w:spacing w:before="0" w:beforeAutospacing="0" w:after="0" w:afterAutospacing="0" w:line="540" w:lineRule="atLeast"/>
        <w:jc w:val="center"/>
        <w:rPr>
          <w:rFonts w:ascii="微软雅黑" w:hAnsi="微软雅黑" w:eastAsia="微软雅黑"/>
        </w:rPr>
      </w:pPr>
      <w:r>
        <w:rPr>
          <w:rFonts w:ascii="微软雅黑" w:hAnsi="微软雅黑" w:eastAsia="微软雅黑"/>
        </w:rPr>
        <w:drawing>
          <wp:inline distT="0" distB="0" distL="114300" distR="114300">
            <wp:extent cx="5266690" cy="2962910"/>
            <wp:effectExtent l="0" t="0" r="6350" b="8890"/>
            <wp:docPr id="26" name="图片 26" descr="者力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者力村委会02"/>
                    <pic:cNvPicPr>
                      <a:picLocks noChangeAspect="1"/>
                    </pic:cNvPicPr>
                  </pic:nvPicPr>
                  <pic:blipFill>
                    <a:blip r:embed="rId51"/>
                    <a:stretch>
                      <a:fillRect/>
                    </a:stretch>
                  </pic:blipFill>
                  <pic:spPr>
                    <a:xfrm>
                      <a:off x="0" y="0"/>
                      <a:ext cx="5266690" cy="2962910"/>
                    </a:xfrm>
                    <a:prstGeom prst="rect">
                      <a:avLst/>
                    </a:prstGeom>
                  </pic:spPr>
                </pic:pic>
              </a:graphicData>
            </a:graphic>
          </wp:inline>
        </w:drawing>
      </w:r>
    </w:p>
    <w:p>
      <w:pPr>
        <w:pStyle w:val="9"/>
        <w:spacing w:before="0" w:beforeAutospacing="0" w:after="0" w:afterAutospacing="0" w:line="540" w:lineRule="atLeast"/>
        <w:jc w:val="center"/>
        <w:rPr>
          <w:rFonts w:ascii="微软雅黑" w:hAnsi="微软雅黑" w:eastAsia="微软雅黑"/>
        </w:rPr>
      </w:pPr>
      <w:r>
        <w:rPr>
          <w:rFonts w:hint="eastAsia" w:ascii="微软雅黑" w:hAnsi="微软雅黑" w:eastAsia="微软雅黑"/>
          <w:b/>
          <w:bCs/>
          <w:sz w:val="21"/>
          <w:szCs w:val="21"/>
        </w:rPr>
        <w:t>图3-24 者力村委会公示远照</w:t>
      </w:r>
    </w:p>
    <w:p>
      <w:pPr>
        <w:pStyle w:val="9"/>
        <w:spacing w:before="0" w:beforeAutospacing="0" w:after="0" w:afterAutospacing="0" w:line="540" w:lineRule="atLeast"/>
        <w:ind w:firstLine="480" w:firstLineChars="200"/>
        <w:rPr>
          <w:rFonts w:ascii="微软雅黑" w:hAnsi="微软雅黑" w:eastAsia="微软雅黑"/>
        </w:rPr>
      </w:pPr>
      <w:r>
        <w:rPr>
          <w:rFonts w:hint="eastAsia" w:ascii="微软雅黑" w:hAnsi="微软雅黑" w:eastAsia="微软雅黑"/>
        </w:rPr>
        <w:t>项目第二次公示张贴公告的区域为楚雄市水务局、达苴村委会、东华镇政府、红墙村委会、红卫桥村委会、旧关村委会、力峨么村委会、宜茨村委会、邑舍村委会、者力村委会，均为</w:t>
      </w:r>
      <w:r>
        <w:rPr>
          <w:rFonts w:hint="eastAsia" w:ascii="微软雅黑" w:hAnsi="微软雅黑" w:eastAsia="微软雅黑"/>
          <w:lang w:val="en"/>
        </w:rPr>
        <w:t>建设项目所在地公众易于知悉的场所</w:t>
      </w:r>
      <w:r>
        <w:rPr>
          <w:rFonts w:hint="eastAsia" w:ascii="微软雅黑" w:hAnsi="微软雅黑" w:eastAsia="微软雅黑"/>
        </w:rPr>
        <w:t>，符合《办法》第十一条规定的通过在建设项目所在地公众易于知悉的场所张贴公告的方式公开，且持续公开期限不得少于10个工作日的要求。</w:t>
      </w:r>
    </w:p>
    <w:p>
      <w:pPr>
        <w:pStyle w:val="9"/>
        <w:spacing w:before="0" w:beforeAutospacing="0" w:after="0" w:afterAutospacing="0" w:line="540" w:lineRule="atLeast"/>
        <w:outlineLvl w:val="2"/>
        <w:rPr>
          <w:rStyle w:val="12"/>
          <w:rFonts w:ascii="微软雅黑" w:hAnsi="微软雅黑" w:eastAsia="微软雅黑"/>
          <w:szCs w:val="28"/>
        </w:rPr>
      </w:pPr>
      <w:r>
        <w:rPr>
          <w:rStyle w:val="12"/>
          <w:rFonts w:hint="eastAsia" w:ascii="微软雅黑" w:hAnsi="微软雅黑" w:eastAsia="微软雅黑"/>
          <w:szCs w:val="28"/>
        </w:rPr>
        <w:t>　　3.2.4其他</w:t>
      </w:r>
    </w:p>
    <w:p>
      <w:pPr>
        <w:pStyle w:val="9"/>
        <w:spacing w:before="0" w:beforeAutospacing="0" w:after="0" w:afterAutospacing="0" w:line="540" w:lineRule="atLeast"/>
        <w:rPr>
          <w:rFonts w:ascii="微软雅黑" w:hAnsi="微软雅黑" w:eastAsia="微软雅黑"/>
        </w:rPr>
      </w:pPr>
      <w:r>
        <w:rPr>
          <w:rFonts w:hint="eastAsia" w:ascii="微软雅黑" w:hAnsi="微软雅黑" w:eastAsia="微软雅黑"/>
        </w:rPr>
        <w:t>　　该项目第二次公示在楚雄市人民政府网站、楚雄日报、现场公告三种方式进行公示，并未采用其他方式。</w:t>
      </w:r>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bookmarkStart w:id="8" w:name="_Toc15912"/>
      <w:r>
        <w:rPr>
          <w:rFonts w:hint="eastAsia" w:ascii="微软雅黑" w:hAnsi="微软雅黑" w:eastAsia="微软雅黑"/>
          <w:b/>
          <w:bCs/>
        </w:rPr>
        <w:t>3.3查阅情况</w:t>
      </w:r>
      <w:bookmarkEnd w:id="8"/>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该项目环境影响报告书征求意见稿查阅纸质报告书的场所为楚雄市水务局，在公示期间内，没有公众到查阅场所查阅该项目的征求意见稿。</w:t>
      </w:r>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bookmarkStart w:id="9" w:name="_Toc17413"/>
      <w:r>
        <w:rPr>
          <w:rFonts w:hint="eastAsia" w:ascii="微软雅黑" w:hAnsi="微软雅黑" w:eastAsia="微软雅黑"/>
          <w:b/>
          <w:bCs/>
        </w:rPr>
        <w:t>3.4公众提出意见情况</w:t>
      </w:r>
      <w:bookmarkEnd w:id="9"/>
    </w:p>
    <w:p>
      <w:pPr>
        <w:pStyle w:val="9"/>
        <w:spacing w:before="0" w:beforeAutospacing="0" w:after="0" w:afterAutospacing="0" w:line="540" w:lineRule="atLeast"/>
        <w:rPr>
          <w:rFonts w:ascii="微软雅黑" w:hAnsi="微软雅黑" w:eastAsia="微软雅黑"/>
        </w:rPr>
      </w:pPr>
      <w:r>
        <w:rPr>
          <w:rFonts w:hint="eastAsia" w:ascii="微软雅黑" w:hAnsi="微软雅黑" w:eastAsia="微软雅黑"/>
        </w:rPr>
        <w:t>　　在公示期间内，并未收到公众向建设单位提出与环境影响评价相关的意见。</w:t>
      </w:r>
    </w:p>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　　</w:t>
      </w:r>
      <w:bookmarkStart w:id="10" w:name="_Toc21584"/>
      <w:r>
        <w:rPr>
          <w:rFonts w:hint="eastAsia" w:ascii="微软雅黑" w:hAnsi="微软雅黑" w:eastAsia="微软雅黑"/>
          <w:b/>
          <w:bCs/>
        </w:rPr>
        <w:t>4其他公众参与情况</w:t>
      </w:r>
      <w:bookmarkEnd w:id="10"/>
    </w:p>
    <w:p>
      <w:pPr>
        <w:pStyle w:val="9"/>
        <w:spacing w:before="0" w:beforeAutospacing="0" w:after="0" w:afterAutospacing="0" w:line="540" w:lineRule="atLeast"/>
        <w:rPr>
          <w:rFonts w:ascii="微软雅黑" w:hAnsi="微软雅黑" w:eastAsia="微软雅黑"/>
        </w:rPr>
      </w:pPr>
      <w:r>
        <w:rPr>
          <w:rFonts w:hint="eastAsia" w:ascii="微软雅黑" w:hAnsi="微软雅黑" w:eastAsia="微软雅黑"/>
        </w:rPr>
        <w:t>　　该项目在一次公示和二次公示期间，并没有收到公众对环境影响方面提出质疑性意见，所以该项目没有采取深度公众参与。</w:t>
      </w:r>
    </w:p>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　　</w:t>
      </w:r>
      <w:bookmarkStart w:id="11" w:name="_Toc29884"/>
      <w:r>
        <w:rPr>
          <w:rFonts w:hint="eastAsia" w:ascii="微软雅黑" w:hAnsi="微软雅黑" w:eastAsia="微软雅黑"/>
          <w:b/>
          <w:bCs/>
        </w:rPr>
        <w:t>5 公众意见处理情况</w:t>
      </w:r>
      <w:bookmarkEnd w:id="11"/>
    </w:p>
    <w:p>
      <w:pPr>
        <w:pStyle w:val="9"/>
        <w:spacing w:before="0" w:beforeAutospacing="0" w:after="0" w:afterAutospacing="0" w:line="540" w:lineRule="atLeast"/>
        <w:outlineLvl w:val="1"/>
        <w:rPr>
          <w:rFonts w:ascii="微软雅黑" w:hAnsi="微软雅黑" w:eastAsia="微软雅黑"/>
          <w:b/>
          <w:bCs/>
        </w:rPr>
      </w:pPr>
      <w:r>
        <w:rPr>
          <w:rFonts w:hint="eastAsia" w:ascii="微软雅黑" w:hAnsi="微软雅黑" w:eastAsia="微软雅黑"/>
          <w:b/>
          <w:bCs/>
        </w:rPr>
        <w:t>　　</w:t>
      </w:r>
      <w:bookmarkStart w:id="12" w:name="_Toc15040"/>
      <w:r>
        <w:rPr>
          <w:rFonts w:hint="eastAsia" w:ascii="微软雅黑" w:hAnsi="微软雅黑" w:eastAsia="微软雅黑"/>
          <w:b/>
          <w:bCs/>
        </w:rPr>
        <w:t>5.1 公众意见概述和分析</w:t>
      </w:r>
      <w:bookmarkEnd w:id="12"/>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该项目在一次公示和二次公示期间，并未收到公众向建设单位提出与环境影响评价相关的意见。</w:t>
      </w:r>
    </w:p>
    <w:p>
      <w:pPr>
        <w:pStyle w:val="9"/>
        <w:spacing w:before="0" w:beforeAutospacing="0" w:after="0" w:afterAutospacing="0" w:line="540" w:lineRule="atLeast"/>
        <w:ind w:firstLine="480" w:firstLineChars="200"/>
        <w:outlineLvl w:val="1"/>
        <w:rPr>
          <w:rFonts w:ascii="微软雅黑" w:hAnsi="微软雅黑" w:eastAsia="微软雅黑"/>
          <w:b/>
          <w:bCs/>
        </w:rPr>
      </w:pPr>
      <w:r>
        <w:rPr>
          <w:rFonts w:hint="eastAsia" w:ascii="微软雅黑" w:hAnsi="微软雅黑" w:eastAsia="微软雅黑"/>
          <w:b/>
          <w:bCs/>
        </w:rPr>
        <w:t>5.2 公众意见采纳情况</w:t>
      </w:r>
    </w:p>
    <w:p>
      <w:pPr>
        <w:pStyle w:val="9"/>
        <w:spacing w:before="0" w:beforeAutospacing="0" w:after="0" w:afterAutospacing="0" w:line="540" w:lineRule="atLeast"/>
        <w:ind w:firstLine="480"/>
        <w:rPr>
          <w:rFonts w:ascii="微软雅黑" w:hAnsi="微软雅黑" w:eastAsia="微软雅黑"/>
          <w:b/>
          <w:bCs/>
        </w:rPr>
      </w:pPr>
      <w:r>
        <w:rPr>
          <w:rFonts w:hint="eastAsia" w:ascii="微软雅黑" w:hAnsi="微软雅黑" w:eastAsia="微软雅黑"/>
        </w:rPr>
        <w:t>该项目在一次公示和二次公示期间，并未收到公众向建设单位提出与环境影响评价相关的意见。</w:t>
      </w:r>
    </w:p>
    <w:p>
      <w:pPr>
        <w:pStyle w:val="9"/>
        <w:spacing w:before="0" w:beforeAutospacing="0" w:after="0" w:afterAutospacing="0" w:line="540" w:lineRule="atLeast"/>
        <w:ind w:firstLine="480" w:firstLineChars="200"/>
        <w:outlineLvl w:val="1"/>
        <w:rPr>
          <w:rFonts w:ascii="微软雅黑" w:hAnsi="微软雅黑" w:eastAsia="微软雅黑"/>
          <w:b/>
          <w:bCs/>
        </w:rPr>
      </w:pPr>
      <w:r>
        <w:rPr>
          <w:rFonts w:hint="eastAsia" w:ascii="微软雅黑" w:hAnsi="微软雅黑" w:eastAsia="微软雅黑"/>
          <w:b/>
          <w:bCs/>
        </w:rPr>
        <w:t>5.3 公众意见未采纳情况</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该项目在一次公示和二次公示期间，并未收到公众向建设单位提出与环境影响评价相关的意见。</w:t>
      </w:r>
    </w:p>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　　</w:t>
      </w:r>
      <w:bookmarkStart w:id="13" w:name="_Toc22840"/>
      <w:r>
        <w:rPr>
          <w:rFonts w:hint="eastAsia" w:ascii="微软雅黑" w:hAnsi="微软雅黑" w:eastAsia="微软雅黑"/>
          <w:b/>
          <w:bCs/>
        </w:rPr>
        <w:t>7 其他</w:t>
      </w:r>
      <w:bookmarkEnd w:id="13"/>
    </w:p>
    <w:p>
      <w:pPr>
        <w:pStyle w:val="9"/>
        <w:spacing w:before="0" w:beforeAutospacing="0" w:after="0" w:afterAutospacing="0" w:line="540" w:lineRule="atLeast"/>
        <w:rPr>
          <w:rFonts w:ascii="微软雅黑" w:hAnsi="微软雅黑" w:eastAsia="微软雅黑"/>
        </w:rPr>
      </w:pPr>
      <w:r>
        <w:rPr>
          <w:rFonts w:hint="eastAsia" w:ascii="微软雅黑" w:hAnsi="微软雅黑" w:eastAsia="微软雅黑"/>
        </w:rPr>
        <w:t>　　该项目在公示期间，并未收到公众向建设单位提出与环境影响评价相关的意见，所以不存在将公众提交的公众意见表进行存档备查。</w:t>
      </w:r>
    </w:p>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　　</w:t>
      </w:r>
      <w:bookmarkStart w:id="14" w:name="_Toc5575"/>
      <w:r>
        <w:rPr>
          <w:rFonts w:hint="eastAsia" w:ascii="微软雅黑" w:hAnsi="微软雅黑" w:eastAsia="微软雅黑"/>
          <w:b/>
          <w:bCs/>
        </w:rPr>
        <w:t>8 结论</w:t>
      </w:r>
      <w:bookmarkEnd w:id="14"/>
    </w:p>
    <w:p>
      <w:pPr>
        <w:pStyle w:val="9"/>
        <w:spacing w:before="0" w:beforeAutospacing="0" w:after="0" w:afterAutospacing="0" w:line="540" w:lineRule="atLeast"/>
        <w:ind w:firstLine="480" w:firstLineChars="200"/>
        <w:rPr>
          <w:rFonts w:ascii="微软雅黑" w:hAnsi="微软雅黑"/>
        </w:rPr>
      </w:pPr>
      <w:r>
        <w:rPr>
          <w:rFonts w:ascii="微软雅黑" w:hAnsi="微软雅黑" w:eastAsia="微软雅黑"/>
        </w:rPr>
        <w:t>本项目公众参与过程中</w:t>
      </w:r>
      <w:r>
        <w:rPr>
          <w:rFonts w:hint="eastAsia" w:ascii="微软雅黑" w:hAnsi="微软雅黑" w:eastAsia="微软雅黑"/>
        </w:rPr>
        <w:t>，建设单位于2020年05月08日在楚雄市人民政府网站上进行第一次公示，公示网址为：</w:t>
      </w:r>
      <w:r>
        <w:fldChar w:fldCharType="begin"/>
      </w:r>
      <w:r>
        <w:instrText xml:space="preserve"> HYPERLINK "http://www.cxs.gov.cn/public/4664067/4785982.html" </w:instrText>
      </w:r>
      <w:r>
        <w:fldChar w:fldCharType="separate"/>
      </w:r>
      <w:r>
        <w:rPr>
          <w:rStyle w:val="13"/>
          <w:rFonts w:hint="eastAsia" w:ascii="Times New Roman" w:hAnsi="Times New Roman" w:eastAsia="微软雅黑" w:cs="Times New Roman"/>
          <w:color w:val="auto"/>
          <w:szCs w:val="28"/>
        </w:rPr>
        <w:t>http://www.cxs.gov.cn/public/4664067/4785982.html</w:t>
      </w:r>
      <w:r>
        <w:rPr>
          <w:rStyle w:val="13"/>
          <w:rFonts w:hint="eastAsia" w:ascii="Times New Roman" w:hAnsi="Times New Roman" w:eastAsia="微软雅黑" w:cs="Times New Roman"/>
          <w:color w:val="auto"/>
          <w:szCs w:val="28"/>
        </w:rPr>
        <w:fldChar w:fldCharType="end"/>
      </w:r>
      <w:r>
        <w:rPr>
          <w:rFonts w:hint="eastAsia" w:ascii="微软雅黑" w:hAnsi="微软雅黑" w:eastAsia="微软雅黑"/>
        </w:rPr>
        <w:t>，并在项目附近村庄采用</w:t>
      </w:r>
      <w:r>
        <w:rPr>
          <w:rFonts w:ascii="微软雅黑" w:hAnsi="微软雅黑" w:eastAsia="微软雅黑"/>
        </w:rPr>
        <w:t>现场张贴公告</w:t>
      </w:r>
      <w:r>
        <w:rPr>
          <w:rFonts w:hint="eastAsia" w:ascii="微软雅黑" w:hAnsi="微软雅黑" w:eastAsia="微软雅黑"/>
        </w:rPr>
        <w:t>的方式进行公示</w:t>
      </w:r>
      <w:r>
        <w:rPr>
          <w:rFonts w:ascii="微软雅黑" w:hAnsi="微软雅黑" w:eastAsia="微软雅黑"/>
        </w:rPr>
        <w:t>，向公众征求意见</w:t>
      </w:r>
      <w:r>
        <w:rPr>
          <w:rFonts w:hint="eastAsia" w:ascii="微软雅黑" w:hAnsi="微软雅黑" w:eastAsia="微软雅黑"/>
        </w:rPr>
        <w:t>，在环境影响报告书征求意见稿编制过程中，并未收到公众向建设单位提出与环境影响评价相关的意见；当环境影响报告书征求意见稿出来后，建设单位于2020年06月12日~2020年06月28日在楚雄市人民政府网站上进行第二次公示，公示网址为：</w:t>
      </w:r>
      <w:r>
        <w:fldChar w:fldCharType="begin"/>
      </w:r>
      <w:r>
        <w:instrText xml:space="preserve"> HYPERLINK "http://www.cxs.gov.cn/public/4664067/4788178.html" </w:instrText>
      </w:r>
      <w:r>
        <w:fldChar w:fldCharType="separate"/>
      </w:r>
      <w:r>
        <w:rPr>
          <w:rStyle w:val="13"/>
          <w:rFonts w:ascii="Times New Roman" w:hAnsi="Times New Roman" w:eastAsia="微软雅黑" w:cs="Times New Roman"/>
          <w:color w:val="auto"/>
          <w:szCs w:val="28"/>
        </w:rPr>
        <w:t>http://www.cxs.gov.cn/public/4664067/4788178.html</w:t>
      </w:r>
      <w:r>
        <w:rPr>
          <w:rStyle w:val="13"/>
          <w:rFonts w:ascii="Times New Roman" w:hAnsi="Times New Roman" w:eastAsia="微软雅黑" w:cs="Times New Roman"/>
          <w:color w:val="auto"/>
          <w:szCs w:val="28"/>
        </w:rPr>
        <w:fldChar w:fldCharType="end"/>
      </w:r>
      <w:r>
        <w:rPr>
          <w:rFonts w:hint="eastAsia" w:ascii="微软雅黑" w:hAnsi="微软雅黑" w:eastAsia="微软雅黑"/>
        </w:rPr>
        <w:t>，同时在楚雄日报上进行了两次公示，以及在周边村庄采用张贴公告的方式进行了公示，在第二次公示期间内，并未收到公众向建设单位提出与环境影响评价相关的意见。建设单位在向生态环境主管部门报批环境影响报告书前，于2020年X月X日在XXX网站上对拟报批的环境影响报告书全文和公众参与说明进行了公示，在公示期间内，并未收到公众向建设单位提出与环境影响评价相关的意见。</w:t>
      </w:r>
    </w:p>
    <w:p>
      <w:pPr>
        <w:pStyle w:val="9"/>
        <w:spacing w:before="0" w:beforeAutospacing="0" w:after="0" w:afterAutospacing="0" w:line="540" w:lineRule="atLeast"/>
        <w:rPr>
          <w:rFonts w:ascii="微软雅黑" w:hAnsi="微软雅黑" w:eastAsia="微软雅黑"/>
          <w:b/>
          <w:bCs/>
        </w:rPr>
      </w:pPr>
      <w:r>
        <w:rPr>
          <w:rFonts w:hint="eastAsia" w:ascii="微软雅黑" w:hAnsi="微软雅黑" w:eastAsia="微软雅黑"/>
          <w:b/>
          <w:bCs/>
        </w:rPr>
        <w:t>　　</w:t>
      </w:r>
      <w:bookmarkStart w:id="15" w:name="_Toc1204"/>
    </w:p>
    <w:p>
      <w:pPr>
        <w:rPr>
          <w:rFonts w:ascii="微软雅黑" w:hAnsi="微软雅黑" w:eastAsia="微软雅黑"/>
          <w:b/>
          <w:bCs/>
        </w:rPr>
      </w:pPr>
      <w:r>
        <w:rPr>
          <w:rFonts w:hint="eastAsia" w:ascii="微软雅黑" w:hAnsi="微软雅黑" w:eastAsia="微软雅黑"/>
          <w:b/>
          <w:bCs/>
        </w:rPr>
        <w:br w:type="page"/>
      </w:r>
    </w:p>
    <w:p>
      <w:pPr>
        <w:pStyle w:val="9"/>
        <w:spacing w:before="0" w:beforeAutospacing="0" w:after="0" w:afterAutospacing="0" w:line="540" w:lineRule="atLeast"/>
        <w:outlineLvl w:val="0"/>
        <w:rPr>
          <w:rFonts w:ascii="微软雅黑" w:hAnsi="微软雅黑" w:eastAsia="微软雅黑"/>
          <w:b/>
          <w:bCs/>
        </w:rPr>
      </w:pPr>
      <w:r>
        <w:rPr>
          <w:rFonts w:hint="eastAsia" w:ascii="微软雅黑" w:hAnsi="微软雅黑" w:eastAsia="微软雅黑"/>
          <w:b/>
          <w:bCs/>
        </w:rPr>
        <w:t>9 诚信承诺</w:t>
      </w:r>
      <w:bookmarkEnd w:id="15"/>
    </w:p>
    <w:p>
      <w:pPr>
        <w:pStyle w:val="9"/>
        <w:spacing w:before="0" w:beforeAutospacing="0" w:after="0" w:afterAutospacing="0" w:line="540" w:lineRule="atLeast"/>
        <w:rPr>
          <w:rFonts w:ascii="微软雅黑" w:hAnsi="微软雅黑" w:eastAsia="微软雅黑"/>
        </w:rPr>
      </w:pPr>
      <w:r>
        <w:rPr>
          <w:rFonts w:hint="eastAsia" w:ascii="微软雅黑" w:hAnsi="微软雅黑" w:eastAsia="微软雅黑"/>
        </w:rPr>
        <w:t>　　我单位已按照《办法》要求，在楚雄市白衣河水库工程环境影响报告书编制阶段开展了公众参与工作，在环境影响报告书中充分采纳了公众提出的与环境影响相关的合理意见，对未采纳的意见按要求进行了说明，并按照要求编制了公众参与说明。</w:t>
      </w:r>
    </w:p>
    <w:p>
      <w:pPr>
        <w:pStyle w:val="9"/>
        <w:spacing w:before="0" w:beforeAutospacing="0" w:after="0" w:afterAutospacing="0" w:line="540" w:lineRule="atLeast"/>
        <w:rPr>
          <w:rFonts w:ascii="微软雅黑" w:hAnsi="微软雅黑" w:eastAsia="微软雅黑"/>
        </w:rPr>
      </w:pPr>
      <w:r>
        <w:rPr>
          <w:rFonts w:hint="eastAsia" w:ascii="微软雅黑" w:hAnsi="微软雅黑" w:eastAsia="微软雅黑"/>
        </w:rPr>
        <w:t>　　我单位承诺，本次提交的《楚雄市白衣河水库工程环境影响评价公众参与说明》内容客观、真实，未包含依法不得公开的国家秘密、商业秘密、个人隐私。如存在弄虚作假、隐瞒欺骗等情况及由此导致的一切后果由楚雄市水务局承担全部责任。</w:t>
      </w:r>
    </w:p>
    <w:p>
      <w:pPr>
        <w:pStyle w:val="9"/>
        <w:spacing w:before="0" w:beforeAutospacing="0" w:after="0" w:afterAutospacing="0" w:line="540" w:lineRule="atLeast"/>
        <w:rPr>
          <w:rFonts w:ascii="微软雅黑" w:hAnsi="微软雅黑" w:eastAsia="微软雅黑"/>
        </w:rPr>
      </w:pPr>
      <w:r>
        <w:rPr>
          <w:rFonts w:hint="eastAsia" w:ascii="微软雅黑" w:hAnsi="微软雅黑" w:eastAsia="微软雅黑"/>
        </w:rPr>
        <w:t>　　承诺单位：楚雄市水务局（盖章）</w:t>
      </w:r>
    </w:p>
    <w:p>
      <w:pPr>
        <w:pStyle w:val="9"/>
        <w:spacing w:before="0" w:beforeAutospacing="0" w:after="0" w:afterAutospacing="0" w:line="540" w:lineRule="atLeast"/>
        <w:ind w:firstLine="480"/>
        <w:rPr>
          <w:rFonts w:ascii="微软雅黑" w:hAnsi="微软雅黑" w:eastAsia="微软雅黑"/>
        </w:rPr>
      </w:pPr>
      <w:r>
        <w:rPr>
          <w:rFonts w:hint="eastAsia" w:ascii="微软雅黑" w:hAnsi="微软雅黑" w:eastAsia="微软雅黑"/>
        </w:rPr>
        <w:t>承诺时间：2020年6月29日</w:t>
      </w:r>
    </w:p>
    <w:p>
      <w:pPr>
        <w:pStyle w:val="9"/>
        <w:spacing w:before="0" w:beforeAutospacing="0" w:after="0" w:afterAutospacing="0" w:line="540" w:lineRule="atLeast"/>
        <w:rPr>
          <w:rFonts w:ascii="微软雅黑" w:hAnsi="微软雅黑" w:eastAsia="微软雅黑"/>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panose1 w:val="02010601030101010101"/>
    <w:charset w:val="86"/>
    <w:family w:val="auto"/>
    <w:pitch w:val="default"/>
    <w:sig w:usb0="00000001" w:usb1="080E0000" w:usb2="00000000" w:usb3="00000000" w:csb0="00040000"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楷体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QLbEMoBAACWAwAADgAAAAAAAAABACAAAAAeAQAAZHJzL2Uyb0Rv&#10;Yy54bWxQSwUGAAAAAAYABgBZAQAAWgU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8wm8oBAACWAwAADgAAAAAAAAABACAAAAAeAQAAZHJzL2Uyb0Rv&#10;Yy54bWxQSwUGAAAAAAYABgBZAQAAWgU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1NjdiZmFjNDFhMGVlYzY2YTA1ODI5ZWY5YjE0ZGUifQ=="/>
  </w:docVars>
  <w:rsids>
    <w:rsidRoot w:val="00172A27"/>
    <w:rsid w:val="000944E2"/>
    <w:rsid w:val="00172A27"/>
    <w:rsid w:val="00482384"/>
    <w:rsid w:val="007D41C6"/>
    <w:rsid w:val="00881794"/>
    <w:rsid w:val="009835AB"/>
    <w:rsid w:val="0098692B"/>
    <w:rsid w:val="00D351C9"/>
    <w:rsid w:val="00E24EEE"/>
    <w:rsid w:val="00F56C3F"/>
    <w:rsid w:val="00F678FD"/>
    <w:rsid w:val="02F477A5"/>
    <w:rsid w:val="087E715E"/>
    <w:rsid w:val="15F807D6"/>
    <w:rsid w:val="1CAF00DB"/>
    <w:rsid w:val="1EE931C8"/>
    <w:rsid w:val="2AEF4103"/>
    <w:rsid w:val="2FDD359B"/>
    <w:rsid w:val="303A22EC"/>
    <w:rsid w:val="3182765C"/>
    <w:rsid w:val="36BC3FD8"/>
    <w:rsid w:val="3C4A1E1A"/>
    <w:rsid w:val="4D522F88"/>
    <w:rsid w:val="4FC64C97"/>
    <w:rsid w:val="5C7E7F8E"/>
    <w:rsid w:val="5EE47FAB"/>
    <w:rsid w:val="62A26D19"/>
    <w:rsid w:val="70FD74EE"/>
    <w:rsid w:val="7D6A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Balloon Text"/>
    <w:basedOn w:val="1"/>
    <w:link w:val="20"/>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4"/>
    <w:basedOn w:val="1"/>
    <w:next w:val="1"/>
    <w:unhideWhenUsed/>
    <w:qFormat/>
    <w:uiPriority w:val="39"/>
    <w:pPr>
      <w:ind w:left="1260" w:leftChars="600"/>
    </w:pPr>
  </w:style>
  <w:style w:type="paragraph" w:styleId="8">
    <w:name w:val="toc 2"/>
    <w:basedOn w:val="1"/>
    <w:next w:val="1"/>
    <w:unhideWhenUsed/>
    <w:qFormat/>
    <w:uiPriority w:val="39"/>
    <w:pPr>
      <w:ind w:left="420" w:leftChars="200"/>
    </w:p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customStyle="1" w:styleId="14">
    <w:name w:val="页眉 Char"/>
    <w:basedOn w:val="11"/>
    <w:link w:val="5"/>
    <w:qFormat/>
    <w:uiPriority w:val="99"/>
    <w:rPr>
      <w:sz w:val="18"/>
      <w:szCs w:val="18"/>
    </w:rPr>
  </w:style>
  <w:style w:type="character" w:customStyle="1" w:styleId="15">
    <w:name w:val="页脚 Char"/>
    <w:basedOn w:val="11"/>
    <w:link w:val="4"/>
    <w:qFormat/>
    <w:uiPriority w:val="99"/>
    <w:rPr>
      <w:sz w:val="18"/>
      <w:szCs w:val="18"/>
    </w:rPr>
  </w:style>
  <w:style w:type="paragraph" w:styleId="16">
    <w:name w:val="List Paragraph"/>
    <w:basedOn w:val="1"/>
    <w:qFormat/>
    <w:uiPriority w:val="34"/>
    <w:pPr>
      <w:ind w:firstLine="420" w:firstLineChars="200"/>
    </w:pPr>
  </w:style>
  <w:style w:type="paragraph" w:customStyle="1" w:styleId="17">
    <w:name w:val="WPSOffice手动目录 1"/>
    <w:qFormat/>
    <w:uiPriority w:val="0"/>
    <w:rPr>
      <w:rFonts w:ascii="Calibri" w:hAnsi="Calibri" w:eastAsia="宋体" w:cs="Times New Roman"/>
      <w:lang w:val="en-US" w:eastAsia="zh-CN" w:bidi="ar-SA"/>
    </w:rPr>
  </w:style>
  <w:style w:type="paragraph" w:customStyle="1" w:styleId="18">
    <w:name w:val="WPSOffice手动目录 2"/>
    <w:qFormat/>
    <w:uiPriority w:val="0"/>
    <w:pPr>
      <w:ind w:left="200" w:leftChars="200"/>
    </w:pPr>
    <w:rPr>
      <w:rFonts w:ascii="Calibri" w:hAnsi="Calibri" w:eastAsia="宋体" w:cs="Times New Roman"/>
      <w:lang w:val="en-US" w:eastAsia="zh-CN" w:bidi="ar-SA"/>
    </w:rPr>
  </w:style>
  <w:style w:type="paragraph" w:customStyle="1" w:styleId="19">
    <w:name w:val="Default"/>
    <w:unhideWhenUsed/>
    <w:qFormat/>
    <w:uiPriority w:val="99"/>
    <w:pPr>
      <w:widowControl w:val="0"/>
      <w:autoSpaceDE w:val="0"/>
      <w:autoSpaceDN w:val="0"/>
      <w:adjustRightInd w:val="0"/>
    </w:pPr>
    <w:rPr>
      <w:rFonts w:ascii="宋体" w:hAnsi="宋体" w:eastAsia="宋体" w:cstheme="minorBidi"/>
      <w:color w:val="000000"/>
      <w:sz w:val="24"/>
      <w:lang w:val="en-US" w:eastAsia="zh-CN" w:bidi="ar-SA"/>
    </w:rPr>
  </w:style>
  <w:style w:type="character" w:customStyle="1" w:styleId="20">
    <w:name w:val="批注框文本 Char"/>
    <w:basedOn w:val="11"/>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4672</Words>
  <Characters>5375</Characters>
  <Lines>53</Lines>
  <Paragraphs>15</Paragraphs>
  <TotalTime>23</TotalTime>
  <ScaleCrop>false</ScaleCrop>
  <LinksUpToDate>false</LinksUpToDate>
  <CharactersWithSpaces>5583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2019-01-29T02:25:00Z</dcterms:created>
  <dc:creator>刘晓刚</dc:creator>
  <cp:lastModifiedBy>TiAmo</cp:lastModifiedBy>
  <cp:lastPrinted>2019-01-29T02:27:00Z</cp:lastPrinted>
  <dcterms:modified xsi:type="dcterms:W3CDTF">2023-01-09T02:41:19Z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9AF588C563104416919158BA31BAE3C8</vt:lpwstr>
  </property>
</Properties>
</file>