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小标宋简体"/>
          <w:sz w:val="44"/>
        </w:rPr>
      </w:pPr>
      <w:r>
        <w:rPr>
          <w:rFonts w:hint="eastAsia" w:ascii="Times New Roman" w:hAnsi="Times New Roman" w:eastAsia="方正小标宋简体"/>
          <w:sz w:val="44"/>
        </w:rPr>
        <w:t>　　</w:t>
      </w:r>
      <w:r>
        <w:rPr>
          <w:rFonts w:hint="eastAsia" w:ascii="方正黑体简体" w:hAnsi="方正黑体简体" w:eastAsia="方正黑体简体" w:cs="方正黑体简体"/>
          <w:sz w:val="32"/>
          <w:szCs w:val="32"/>
        </w:rPr>
        <w:t>附件</w:t>
      </w:r>
      <w:bookmarkStart w:id="3" w:name="_GoBack"/>
      <w:bookmarkEnd w:id="3"/>
    </w:p>
    <w:p>
      <w:pPr>
        <w:jc w:val="center"/>
        <w:rPr>
          <w:rFonts w:ascii="Times New Roman" w:hAnsi="Times New Roman" w:eastAsia="方正小标宋简体"/>
          <w:sz w:val="44"/>
        </w:rPr>
      </w:pPr>
      <w:r>
        <w:rPr>
          <w:rFonts w:ascii="Times New Roman" w:hAnsi="Times New Roman" w:eastAsia="方正小标宋简体"/>
          <w:sz w:val="44"/>
        </w:rPr>
        <w:t>2017</w:t>
      </w:r>
      <w:r>
        <w:rPr>
          <w:rFonts w:hint="eastAsia" w:ascii="Times New Roman" w:hAnsi="Times New Roman" w:eastAsia="方正小标宋简体"/>
          <w:sz w:val="44"/>
        </w:rPr>
        <w:t>年政务公开工作要点任务分工落实情况统计表</w:t>
      </w:r>
    </w:p>
    <w:p>
      <w:pPr>
        <w:jc w:val="center"/>
        <w:rPr>
          <w:rFonts w:ascii="Times New Roman" w:hAnsi="Times New Roman" w:eastAsia="方正楷体简体"/>
          <w:sz w:val="32"/>
          <w:szCs w:val="32"/>
        </w:rPr>
      </w:pPr>
      <w:r>
        <w:rPr>
          <w:rFonts w:hint="eastAsia" w:ascii="Times New Roman" w:hAnsi="Times New Roman" w:eastAsia="方正楷体简体"/>
          <w:sz w:val="32"/>
          <w:szCs w:val="32"/>
        </w:rPr>
        <w:t>（统计时间：</w:t>
      </w:r>
      <w:r>
        <w:rPr>
          <w:rFonts w:ascii="Times New Roman" w:hAnsi="Times New Roman" w:eastAsia="方正楷体简体"/>
          <w:sz w:val="32"/>
          <w:szCs w:val="32"/>
        </w:rPr>
        <w:t>2017</w:t>
      </w:r>
      <w:r>
        <w:rPr>
          <w:rFonts w:hint="eastAsia" w:ascii="Times New Roman" w:hAnsi="Times New Roman" w:eastAsia="方正楷体简体"/>
          <w:sz w:val="32"/>
          <w:szCs w:val="32"/>
        </w:rPr>
        <w:t>年</w:t>
      </w:r>
      <w:r>
        <w:rPr>
          <w:rFonts w:ascii="Times New Roman" w:hAnsi="Times New Roman" w:eastAsia="方正楷体简体"/>
          <w:sz w:val="32"/>
          <w:szCs w:val="32"/>
        </w:rPr>
        <w:t>1</w:t>
      </w:r>
      <w:r>
        <w:rPr>
          <w:rFonts w:hint="eastAsia" w:ascii="Times New Roman" w:hAnsi="Times New Roman" w:eastAsia="方正楷体简体"/>
          <w:sz w:val="32"/>
          <w:szCs w:val="32"/>
        </w:rPr>
        <w:t>月</w:t>
      </w:r>
      <w:r>
        <w:rPr>
          <w:rFonts w:ascii="Times New Roman" w:hAnsi="Times New Roman" w:eastAsia="方正楷体简体"/>
          <w:sz w:val="32"/>
          <w:szCs w:val="32"/>
        </w:rPr>
        <w:t>1</w:t>
      </w:r>
      <w:r>
        <w:rPr>
          <w:rFonts w:hint="eastAsia" w:ascii="Times New Roman" w:hAnsi="Times New Roman" w:eastAsia="方正楷体简体"/>
          <w:sz w:val="32"/>
          <w:szCs w:val="32"/>
        </w:rPr>
        <w:t>日—</w:t>
      </w:r>
      <w:r>
        <w:rPr>
          <w:rFonts w:ascii="Times New Roman" w:hAnsi="Times New Roman" w:eastAsia="方正楷体简体"/>
          <w:sz w:val="32"/>
          <w:szCs w:val="32"/>
        </w:rPr>
        <w:t>11</w:t>
      </w:r>
      <w:r>
        <w:rPr>
          <w:rFonts w:hint="eastAsia" w:ascii="Times New Roman" w:hAnsi="Times New Roman" w:eastAsia="方正楷体简体"/>
          <w:sz w:val="32"/>
          <w:szCs w:val="32"/>
        </w:rPr>
        <w:t>月</w:t>
      </w:r>
      <w:r>
        <w:rPr>
          <w:rFonts w:ascii="Times New Roman" w:hAnsi="Times New Roman" w:eastAsia="方正楷体简体"/>
          <w:sz w:val="32"/>
          <w:szCs w:val="32"/>
        </w:rPr>
        <w:t>30</w:t>
      </w:r>
      <w:r>
        <w:rPr>
          <w:rFonts w:hint="eastAsia" w:ascii="Times New Roman" w:hAnsi="Times New Roman" w:eastAsia="方正楷体简体"/>
          <w:sz w:val="32"/>
          <w:szCs w:val="32"/>
        </w:rPr>
        <w:t>日）</w:t>
      </w:r>
    </w:p>
    <w:p>
      <w:pPr>
        <w:jc w:val="left"/>
        <w:rPr>
          <w:rFonts w:ascii="Times New Roman" w:hAnsi="Times New Roman" w:eastAsia="方正楷体简体"/>
          <w:sz w:val="32"/>
          <w:szCs w:val="32"/>
        </w:rPr>
      </w:pPr>
    </w:p>
    <w:p>
      <w:pPr>
        <w:jc w:val="left"/>
        <w:rPr>
          <w:rFonts w:ascii="Times New Roman" w:hAnsi="Times New Roman" w:eastAsia="方正仿宋简体"/>
          <w:sz w:val="28"/>
          <w:szCs w:val="28"/>
        </w:rPr>
      </w:pPr>
      <w:r>
        <w:rPr>
          <w:rFonts w:hint="eastAsia" w:ascii="仿宋" w:hAnsi="仿宋" w:eastAsia="仿宋" w:cs="仿宋"/>
          <w:sz w:val="28"/>
          <w:szCs w:val="28"/>
        </w:rPr>
        <w:t>单位（盖章）：</w:t>
      </w:r>
      <w:r>
        <w:rPr>
          <w:rFonts w:hint="eastAsia" w:ascii="仿宋" w:hAnsi="仿宋" w:eastAsia="仿宋" w:cs="仿宋"/>
          <w:sz w:val="28"/>
          <w:szCs w:val="28"/>
          <w:lang w:eastAsia="zh-CN"/>
        </w:rPr>
        <w:t>楚雄市城市管理综合行政执法局</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联系人及电话：</w:t>
      </w:r>
      <w:r>
        <w:rPr>
          <w:rFonts w:hint="eastAsia" w:ascii="仿宋" w:hAnsi="仿宋" w:eastAsia="仿宋" w:cs="仿宋"/>
          <w:sz w:val="28"/>
          <w:szCs w:val="28"/>
          <w:lang w:eastAsia="zh-CN"/>
        </w:rPr>
        <w:t>杨国红</w:t>
      </w:r>
      <w:r>
        <w:rPr>
          <w:rFonts w:hint="eastAsia" w:ascii="仿宋" w:hAnsi="仿宋" w:eastAsia="仿宋" w:cs="仿宋"/>
          <w:sz w:val="28"/>
          <w:szCs w:val="28"/>
          <w:lang w:val="en-US" w:eastAsia="zh-CN"/>
        </w:rPr>
        <w:t xml:space="preserve"> 3021998</w:t>
      </w:r>
      <w:r>
        <w:rPr>
          <w:rFonts w:hint="eastAsia" w:ascii="仿宋" w:hAnsi="仿宋" w:eastAsia="仿宋" w:cs="仿宋"/>
          <w:sz w:val="28"/>
          <w:szCs w:val="28"/>
        </w:rPr>
        <w:t xml:space="preserve">  填报时间：</w:t>
      </w:r>
      <w:r>
        <w:rPr>
          <w:rFonts w:hint="eastAsia" w:ascii="仿宋" w:hAnsi="仿宋" w:eastAsia="仿宋" w:cs="仿宋"/>
          <w:sz w:val="28"/>
          <w:szCs w:val="28"/>
          <w:lang w:val="en-US" w:eastAsia="zh-CN"/>
        </w:rPr>
        <w:t>2017</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27</w:t>
      </w:r>
      <w:r>
        <w:rPr>
          <w:rFonts w:hint="eastAsia" w:ascii="仿宋" w:hAnsi="仿宋" w:eastAsia="仿宋" w:cs="仿宋"/>
          <w:sz w:val="28"/>
          <w:szCs w:val="28"/>
        </w:rPr>
        <w:t>日</w:t>
      </w:r>
    </w:p>
    <w:tbl>
      <w:tblPr>
        <w:tblStyle w:val="5"/>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
        <w:gridCol w:w="1368"/>
        <w:gridCol w:w="4092"/>
        <w:gridCol w:w="12"/>
        <w:gridCol w:w="3768"/>
        <w:gridCol w:w="228"/>
        <w:gridCol w:w="3540"/>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20" w:type="dxa"/>
            <w:gridSpan w:val="3"/>
            <w:vAlign w:val="center"/>
          </w:tcPr>
          <w:p>
            <w:pPr>
              <w:spacing w:line="400" w:lineRule="exact"/>
              <w:jc w:val="center"/>
              <w:rPr>
                <w:rFonts w:ascii="Times New Roman" w:hAnsi="Times New Roman" w:eastAsia="方正黑体简体"/>
                <w:sz w:val="28"/>
                <w:szCs w:val="28"/>
              </w:rPr>
            </w:pPr>
            <w:r>
              <w:rPr>
                <w:rFonts w:hint="eastAsia" w:ascii="Times New Roman" w:hAnsi="Times New Roman" w:eastAsia="方正黑体简体"/>
                <w:sz w:val="28"/>
                <w:szCs w:val="28"/>
              </w:rPr>
              <w:t>工作要点</w:t>
            </w:r>
          </w:p>
        </w:tc>
        <w:tc>
          <w:tcPr>
            <w:tcW w:w="4092" w:type="dxa"/>
            <w:vAlign w:val="center"/>
          </w:tcPr>
          <w:p>
            <w:pPr>
              <w:spacing w:line="400" w:lineRule="exact"/>
              <w:jc w:val="center"/>
              <w:rPr>
                <w:rFonts w:ascii="Times New Roman" w:hAnsi="Times New Roman" w:eastAsia="方正黑体简体"/>
                <w:sz w:val="28"/>
                <w:szCs w:val="28"/>
              </w:rPr>
            </w:pPr>
            <w:r>
              <w:rPr>
                <w:rFonts w:hint="eastAsia" w:ascii="Times New Roman" w:hAnsi="Times New Roman" w:eastAsia="方正黑体简体"/>
                <w:sz w:val="28"/>
                <w:szCs w:val="28"/>
              </w:rPr>
              <w:t>公开事项</w:t>
            </w:r>
          </w:p>
        </w:tc>
        <w:tc>
          <w:tcPr>
            <w:tcW w:w="3780" w:type="dxa"/>
            <w:gridSpan w:val="2"/>
            <w:vAlign w:val="center"/>
          </w:tcPr>
          <w:p>
            <w:pPr>
              <w:spacing w:line="400" w:lineRule="exact"/>
              <w:jc w:val="center"/>
              <w:rPr>
                <w:rFonts w:ascii="Times New Roman" w:hAnsi="Times New Roman" w:eastAsia="方正黑体简体"/>
                <w:sz w:val="28"/>
                <w:szCs w:val="28"/>
              </w:rPr>
            </w:pPr>
            <w:r>
              <w:rPr>
                <w:rFonts w:hint="eastAsia" w:ascii="Times New Roman" w:hAnsi="Times New Roman" w:eastAsia="方正黑体简体"/>
                <w:sz w:val="28"/>
                <w:szCs w:val="28"/>
              </w:rPr>
              <w:t>有关统计数据及落实情况</w:t>
            </w:r>
          </w:p>
        </w:tc>
        <w:tc>
          <w:tcPr>
            <w:tcW w:w="3780" w:type="dxa"/>
            <w:gridSpan w:val="3"/>
            <w:vAlign w:val="center"/>
          </w:tcPr>
          <w:p>
            <w:pPr>
              <w:spacing w:line="400" w:lineRule="exact"/>
              <w:jc w:val="center"/>
              <w:rPr>
                <w:rFonts w:ascii="Times New Roman" w:hAnsi="Times New Roman" w:eastAsia="方正黑体简体"/>
                <w:sz w:val="28"/>
                <w:szCs w:val="28"/>
              </w:rPr>
            </w:pPr>
            <w:r>
              <w:rPr>
                <w:rFonts w:hint="eastAsia" w:ascii="Times New Roman" w:hAnsi="Times New Roman" w:eastAsia="方正黑体简体"/>
                <w:sz w:val="28"/>
                <w:szCs w:val="28"/>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trPr>
        <w:tc>
          <w:tcPr>
            <w:tcW w:w="1152" w:type="dxa"/>
            <w:gridSpan w:val="2"/>
            <w:vMerge w:val="restart"/>
            <w:vAlign w:val="center"/>
          </w:tcPr>
          <w:p>
            <w:pPr>
              <w:adjustRightInd w:val="0"/>
              <w:snapToGrid w:val="0"/>
              <w:spacing w:line="400" w:lineRule="exact"/>
              <w:rPr>
                <w:rFonts w:ascii="Times New Roman" w:hAnsi="Times New Roman" w:eastAsia="方正仿宋简体"/>
                <w:sz w:val="28"/>
                <w:szCs w:val="28"/>
              </w:rPr>
            </w:pPr>
            <w:bookmarkStart w:id="0" w:name="OLE_LINK14"/>
            <w:r>
              <w:rPr>
                <w:rFonts w:hint="eastAsia" w:ascii="Times New Roman" w:hAnsi="Times New Roman" w:eastAsia="方正仿宋简体"/>
                <w:sz w:val="28"/>
                <w:szCs w:val="28"/>
              </w:rPr>
              <w:t>以政务公开助力稳增长</w:t>
            </w:r>
            <w:bookmarkEnd w:id="0"/>
          </w:p>
        </w:tc>
        <w:tc>
          <w:tcPr>
            <w:tcW w:w="1368" w:type="dxa"/>
            <w:vMerge w:val="restart"/>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加强预期引导</w:t>
            </w:r>
          </w:p>
        </w:tc>
        <w:tc>
          <w:tcPr>
            <w:tcW w:w="4092" w:type="dxa"/>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深入解读财政政策、货币政策和就业政策，针对涉及我市经济发展的误导和不实信息，客观及时、有力发声。</w:t>
            </w:r>
          </w:p>
        </w:tc>
        <w:tc>
          <w:tcPr>
            <w:tcW w:w="3780" w:type="dxa"/>
            <w:gridSpan w:val="2"/>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152" w:type="dxa"/>
            <w:gridSpan w:val="2"/>
            <w:vMerge w:val="continue"/>
            <w:vAlign w:val="center"/>
          </w:tcPr>
          <w:p>
            <w:pPr>
              <w:spacing w:line="400" w:lineRule="exact"/>
              <w:rPr>
                <w:rFonts w:ascii="Times New Roman" w:hAnsi="Times New Roman" w:eastAsia="方正仿宋简体"/>
                <w:sz w:val="28"/>
                <w:szCs w:val="28"/>
              </w:rPr>
            </w:pPr>
          </w:p>
        </w:tc>
        <w:tc>
          <w:tcPr>
            <w:tcW w:w="1368" w:type="dxa"/>
            <w:vMerge w:val="continue"/>
            <w:vAlign w:val="center"/>
          </w:tcPr>
          <w:p>
            <w:pPr>
              <w:spacing w:line="400" w:lineRule="exact"/>
              <w:rPr>
                <w:rFonts w:ascii="Times New Roman" w:hAnsi="Times New Roman" w:eastAsia="方正仿宋简体"/>
                <w:sz w:val="28"/>
                <w:szCs w:val="28"/>
              </w:rPr>
            </w:pPr>
          </w:p>
        </w:tc>
        <w:tc>
          <w:tcPr>
            <w:tcW w:w="4092" w:type="dxa"/>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按月公开财政收支情况并解读。</w:t>
            </w:r>
          </w:p>
        </w:tc>
        <w:tc>
          <w:tcPr>
            <w:tcW w:w="3780" w:type="dxa"/>
            <w:gridSpan w:val="2"/>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152" w:type="dxa"/>
            <w:gridSpan w:val="2"/>
            <w:vMerge w:val="continue"/>
            <w:vAlign w:val="center"/>
          </w:tcPr>
          <w:p>
            <w:pPr>
              <w:spacing w:line="400" w:lineRule="exact"/>
              <w:rPr>
                <w:rFonts w:ascii="Times New Roman" w:hAnsi="Times New Roman" w:eastAsia="方正仿宋简体"/>
                <w:sz w:val="28"/>
                <w:szCs w:val="28"/>
              </w:rPr>
            </w:pPr>
          </w:p>
        </w:tc>
        <w:tc>
          <w:tcPr>
            <w:tcW w:w="1368" w:type="dxa"/>
            <w:vMerge w:val="continue"/>
            <w:vAlign w:val="center"/>
          </w:tcPr>
          <w:p>
            <w:pPr>
              <w:spacing w:line="400" w:lineRule="exact"/>
              <w:rPr>
                <w:rFonts w:ascii="Times New Roman" w:hAnsi="Times New Roman" w:eastAsia="方正仿宋简体"/>
                <w:sz w:val="28"/>
                <w:szCs w:val="28"/>
              </w:rPr>
            </w:pPr>
          </w:p>
        </w:tc>
        <w:tc>
          <w:tcPr>
            <w:tcW w:w="4092" w:type="dxa"/>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按月度、季度公开国民经济运行情况并解读。</w:t>
            </w:r>
          </w:p>
        </w:tc>
        <w:tc>
          <w:tcPr>
            <w:tcW w:w="3780" w:type="dxa"/>
            <w:gridSpan w:val="2"/>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152" w:type="dxa"/>
            <w:gridSpan w:val="2"/>
            <w:vMerge w:val="continue"/>
            <w:vAlign w:val="center"/>
          </w:tcPr>
          <w:p>
            <w:pPr>
              <w:spacing w:line="400" w:lineRule="exact"/>
              <w:rPr>
                <w:rFonts w:ascii="Times New Roman" w:hAnsi="Times New Roman" w:eastAsia="方正仿宋简体"/>
                <w:sz w:val="28"/>
                <w:szCs w:val="28"/>
              </w:rPr>
            </w:pPr>
          </w:p>
        </w:tc>
        <w:tc>
          <w:tcPr>
            <w:tcW w:w="1368" w:type="dxa"/>
            <w:vMerge w:val="continue"/>
            <w:vAlign w:val="center"/>
          </w:tcPr>
          <w:p>
            <w:pPr>
              <w:spacing w:line="400" w:lineRule="exact"/>
              <w:rPr>
                <w:rFonts w:ascii="Times New Roman" w:hAnsi="Times New Roman" w:eastAsia="方正仿宋简体"/>
                <w:sz w:val="28"/>
                <w:szCs w:val="28"/>
              </w:rPr>
            </w:pPr>
          </w:p>
        </w:tc>
        <w:tc>
          <w:tcPr>
            <w:tcW w:w="4092" w:type="dxa"/>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重大政策措施落实跟踪审计情况。</w:t>
            </w:r>
          </w:p>
        </w:tc>
        <w:tc>
          <w:tcPr>
            <w:tcW w:w="3780" w:type="dxa"/>
            <w:gridSpan w:val="2"/>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52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工作要点</w:t>
            </w:r>
          </w:p>
        </w:tc>
        <w:tc>
          <w:tcPr>
            <w:tcW w:w="4092" w:type="dxa"/>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公开事项</w:t>
            </w:r>
          </w:p>
        </w:tc>
        <w:tc>
          <w:tcPr>
            <w:tcW w:w="4008"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有关统计数据及落实情况</w:t>
            </w:r>
          </w:p>
        </w:tc>
        <w:tc>
          <w:tcPr>
            <w:tcW w:w="3552" w:type="dxa"/>
            <w:gridSpan w:val="2"/>
            <w:vAlign w:val="center"/>
          </w:tcPr>
          <w:p>
            <w:pPr>
              <w:spacing w:line="400" w:lineRule="exact"/>
              <w:jc w:val="center"/>
              <w:rPr>
                <w:rFonts w:ascii="Times New Roman" w:hAnsi="Times New Roman" w:eastAsia="方正黑体简体"/>
                <w:sz w:val="28"/>
                <w:szCs w:val="28"/>
              </w:rPr>
            </w:pPr>
            <w:r>
              <w:rPr>
                <w:rFonts w:hint="eastAsia" w:ascii="Times New Roman" w:hAnsi="Times New Roman" w:eastAsia="方正黑体简体"/>
                <w:sz w:val="28"/>
                <w:szCs w:val="28"/>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140" w:type="dxa"/>
            <w:vMerge w:val="restart"/>
            <w:vAlign w:val="center"/>
          </w:tcPr>
          <w:p>
            <w:pPr>
              <w:spacing w:line="400" w:lineRule="exact"/>
              <w:rPr>
                <w:rFonts w:ascii="Times New Roman" w:hAnsi="Times New Roman" w:eastAsia="方正仿宋简体"/>
                <w:sz w:val="28"/>
                <w:szCs w:val="28"/>
              </w:rPr>
            </w:pPr>
            <w:bookmarkStart w:id="1" w:name="OLE_LINK8"/>
            <w:r>
              <w:rPr>
                <w:rFonts w:hint="eastAsia" w:ascii="Times New Roman" w:hAnsi="Times New Roman" w:eastAsia="方正仿宋简体"/>
                <w:sz w:val="28"/>
                <w:szCs w:val="28"/>
              </w:rPr>
              <w:t>以政务公开助力稳增长</w:t>
            </w:r>
          </w:p>
        </w:tc>
        <w:tc>
          <w:tcPr>
            <w:tcW w:w="1380" w:type="dxa"/>
            <w:gridSpan w:val="2"/>
            <w:vMerge w:val="restart"/>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推进减税、降费、降低要素成本信息公开</w:t>
            </w:r>
          </w:p>
        </w:tc>
        <w:tc>
          <w:tcPr>
            <w:tcW w:w="4092" w:type="dxa"/>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税制改革、减税降费政策措施及信息。</w:t>
            </w:r>
          </w:p>
        </w:tc>
        <w:tc>
          <w:tcPr>
            <w:tcW w:w="4008" w:type="dxa"/>
            <w:gridSpan w:val="3"/>
            <w:vAlign w:val="center"/>
          </w:tcPr>
          <w:p>
            <w:pPr>
              <w:spacing w:line="400" w:lineRule="exact"/>
              <w:rPr>
                <w:rFonts w:ascii="Times New Roman" w:hAnsi="Times New Roman" w:eastAsia="方正仿宋简体"/>
                <w:sz w:val="28"/>
                <w:szCs w:val="28"/>
              </w:rPr>
            </w:pPr>
          </w:p>
        </w:tc>
        <w:tc>
          <w:tcPr>
            <w:tcW w:w="3552" w:type="dxa"/>
            <w:gridSpan w:val="2"/>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2" w:hRule="atLeast"/>
        </w:trPr>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Merge w:val="continue"/>
            <w:vAlign w:val="center"/>
          </w:tcPr>
          <w:p>
            <w:pPr>
              <w:spacing w:line="400" w:lineRule="exact"/>
              <w:rPr>
                <w:rFonts w:ascii="Times New Roman" w:hAnsi="Times New Roman" w:eastAsia="方正仿宋简体"/>
                <w:sz w:val="28"/>
                <w:szCs w:val="28"/>
              </w:rPr>
            </w:pPr>
          </w:p>
        </w:tc>
        <w:tc>
          <w:tcPr>
            <w:tcW w:w="4092" w:type="dxa"/>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网站集中展示、实时更新中央和省审批的行政事业性收费，政府定价或指导价的经营服务性收费目录清单，对清单之外乱收费、乱摊派等行为的查处结果。</w:t>
            </w:r>
          </w:p>
        </w:tc>
        <w:tc>
          <w:tcPr>
            <w:tcW w:w="4008" w:type="dxa"/>
            <w:gridSpan w:val="3"/>
            <w:vAlign w:val="center"/>
          </w:tcPr>
          <w:p>
            <w:pPr>
              <w:spacing w:line="400" w:lineRule="exact"/>
              <w:rPr>
                <w:rFonts w:ascii="Times New Roman" w:hAnsi="Times New Roman" w:eastAsia="方正仿宋简体"/>
                <w:sz w:val="28"/>
                <w:szCs w:val="28"/>
              </w:rPr>
            </w:pPr>
          </w:p>
        </w:tc>
        <w:tc>
          <w:tcPr>
            <w:tcW w:w="3552" w:type="dxa"/>
            <w:gridSpan w:val="2"/>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trPr>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Merge w:val="continue"/>
            <w:vAlign w:val="center"/>
          </w:tcPr>
          <w:p>
            <w:pPr>
              <w:spacing w:line="400" w:lineRule="exact"/>
              <w:rPr>
                <w:rFonts w:ascii="Times New Roman" w:hAnsi="Times New Roman" w:eastAsia="方正仿宋简体"/>
                <w:sz w:val="28"/>
                <w:szCs w:val="28"/>
              </w:rPr>
            </w:pPr>
          </w:p>
        </w:tc>
        <w:tc>
          <w:tcPr>
            <w:tcW w:w="4092" w:type="dxa"/>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清理规范涉企收费和降低物流成本、降低企业用电、用地、开用矿等要素成本的各项政策措施以及执行落实情况。</w:t>
            </w:r>
          </w:p>
        </w:tc>
        <w:tc>
          <w:tcPr>
            <w:tcW w:w="4008" w:type="dxa"/>
            <w:gridSpan w:val="3"/>
            <w:vAlign w:val="center"/>
          </w:tcPr>
          <w:p>
            <w:pPr>
              <w:spacing w:line="400" w:lineRule="exact"/>
              <w:rPr>
                <w:rFonts w:ascii="Times New Roman" w:hAnsi="Times New Roman" w:eastAsia="方正仿宋简体"/>
                <w:sz w:val="28"/>
                <w:szCs w:val="28"/>
              </w:rPr>
            </w:pPr>
          </w:p>
        </w:tc>
        <w:tc>
          <w:tcPr>
            <w:tcW w:w="3552" w:type="dxa"/>
            <w:gridSpan w:val="2"/>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trPr>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Merge w:val="continue"/>
            <w:vAlign w:val="center"/>
          </w:tcPr>
          <w:p>
            <w:pPr>
              <w:spacing w:line="400" w:lineRule="exact"/>
              <w:rPr>
                <w:rFonts w:ascii="Times New Roman" w:hAnsi="Times New Roman" w:eastAsia="方正仿宋简体"/>
                <w:sz w:val="28"/>
                <w:szCs w:val="28"/>
              </w:rPr>
            </w:pPr>
          </w:p>
        </w:tc>
        <w:tc>
          <w:tcPr>
            <w:tcW w:w="4092" w:type="dxa"/>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阶段性降低社会保险费率的执行情况和实际效果，参加社会保险情况和社会保险基金运行情况。</w:t>
            </w:r>
          </w:p>
        </w:tc>
        <w:tc>
          <w:tcPr>
            <w:tcW w:w="4008" w:type="dxa"/>
            <w:gridSpan w:val="3"/>
            <w:vAlign w:val="center"/>
          </w:tcPr>
          <w:p>
            <w:pPr>
              <w:spacing w:line="400" w:lineRule="exact"/>
              <w:rPr>
                <w:rFonts w:ascii="Times New Roman" w:hAnsi="Times New Roman" w:eastAsia="方正仿宋简体"/>
                <w:sz w:val="28"/>
                <w:szCs w:val="28"/>
              </w:rPr>
            </w:pPr>
          </w:p>
        </w:tc>
        <w:tc>
          <w:tcPr>
            <w:tcW w:w="3552" w:type="dxa"/>
            <w:gridSpan w:val="2"/>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工作要点</w:t>
            </w:r>
          </w:p>
        </w:tc>
        <w:tc>
          <w:tcPr>
            <w:tcW w:w="4104" w:type="dxa"/>
            <w:gridSpan w:val="2"/>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公开事项</w:t>
            </w:r>
          </w:p>
        </w:tc>
        <w:tc>
          <w:tcPr>
            <w:tcW w:w="3996" w:type="dxa"/>
            <w:gridSpan w:val="2"/>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有关统计数据及落实情况</w:t>
            </w:r>
          </w:p>
        </w:tc>
        <w:tc>
          <w:tcPr>
            <w:tcW w:w="3552" w:type="dxa"/>
            <w:gridSpan w:val="2"/>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adjustRightInd w:val="0"/>
              <w:snapToGrid w:val="0"/>
              <w:spacing w:line="400" w:lineRule="exact"/>
              <w:rPr>
                <w:rFonts w:ascii="Times New Roman" w:hAnsi="Times New Roman" w:eastAsia="方正仿宋简体"/>
                <w:color w:val="0000FF"/>
                <w:sz w:val="28"/>
                <w:szCs w:val="28"/>
              </w:rPr>
            </w:pPr>
            <w:r>
              <w:rPr>
                <w:rFonts w:hint="eastAsia" w:ascii="Times New Roman" w:hAnsi="Times New Roman" w:eastAsia="方正仿宋简体"/>
                <w:sz w:val="28"/>
                <w:szCs w:val="28"/>
              </w:rPr>
              <w:t>以政务公开助力稳增长</w:t>
            </w:r>
          </w:p>
        </w:tc>
        <w:tc>
          <w:tcPr>
            <w:tcW w:w="1380" w:type="dxa"/>
            <w:gridSpan w:val="2"/>
            <w:vMerge w:val="restart"/>
            <w:vAlign w:val="center"/>
          </w:tcPr>
          <w:p>
            <w:pPr>
              <w:spacing w:line="360" w:lineRule="exact"/>
              <w:rPr>
                <w:rFonts w:ascii="Times New Roman" w:hAnsi="Times New Roman" w:eastAsia="方正仿宋简体"/>
                <w:sz w:val="28"/>
                <w:szCs w:val="28"/>
              </w:rPr>
            </w:pPr>
            <w:r>
              <w:rPr>
                <w:rFonts w:hint="eastAsia" w:ascii="Times New Roman" w:hAnsi="Times New Roman" w:eastAsia="方正仿宋简体"/>
                <w:sz w:val="28"/>
                <w:szCs w:val="28"/>
              </w:rPr>
              <w:t>推进重大建设项目和公共资源配置信息公开</w:t>
            </w:r>
          </w:p>
        </w:tc>
        <w:tc>
          <w:tcPr>
            <w:tcW w:w="4104" w:type="dxa"/>
            <w:gridSpan w:val="2"/>
            <w:vAlign w:val="center"/>
          </w:tcPr>
          <w:p>
            <w:pPr>
              <w:spacing w:line="360" w:lineRule="exact"/>
              <w:rPr>
                <w:rFonts w:ascii="Times New Roman" w:hAnsi="Times New Roman" w:eastAsia="方正仿宋简体"/>
                <w:sz w:val="28"/>
                <w:szCs w:val="28"/>
              </w:rPr>
            </w:pPr>
            <w:r>
              <w:rPr>
                <w:rFonts w:hint="eastAsia" w:ascii="Times New Roman" w:hAnsi="Times New Roman" w:eastAsia="方正仿宋简体"/>
                <w:sz w:val="28"/>
                <w:szCs w:val="28"/>
              </w:rPr>
              <w:t>重大建设项目批准和实施、</w:t>
            </w:r>
            <w:r>
              <w:rPr>
                <w:rFonts w:hint="eastAsia" w:ascii="Times New Roman" w:hAnsi="Times New Roman" w:eastAsia="方正仿宋简体"/>
                <w:spacing w:val="-20"/>
                <w:sz w:val="28"/>
                <w:szCs w:val="28"/>
              </w:rPr>
              <w:t>重点工程项目审批、进展、建设等信息。</w:t>
            </w:r>
          </w:p>
        </w:tc>
        <w:tc>
          <w:tcPr>
            <w:tcW w:w="3996" w:type="dxa"/>
            <w:gridSpan w:val="2"/>
            <w:vAlign w:val="center"/>
          </w:tcPr>
          <w:p>
            <w:pPr>
              <w:spacing w:line="400" w:lineRule="exact"/>
              <w:rPr>
                <w:rFonts w:ascii="Times New Roman" w:hAnsi="Times New Roman" w:eastAsia="方正仿宋简体"/>
                <w:sz w:val="28"/>
                <w:szCs w:val="28"/>
              </w:rPr>
            </w:pPr>
          </w:p>
        </w:tc>
        <w:tc>
          <w:tcPr>
            <w:tcW w:w="3552" w:type="dxa"/>
            <w:gridSpan w:val="2"/>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color w:val="0000FF"/>
                <w:sz w:val="28"/>
                <w:szCs w:val="28"/>
              </w:rPr>
            </w:pPr>
          </w:p>
        </w:tc>
        <w:tc>
          <w:tcPr>
            <w:tcW w:w="1380" w:type="dxa"/>
            <w:gridSpan w:val="2"/>
            <w:vMerge w:val="continue"/>
            <w:vAlign w:val="center"/>
          </w:tcPr>
          <w:p>
            <w:pPr>
              <w:spacing w:line="360" w:lineRule="exact"/>
              <w:rPr>
                <w:rFonts w:ascii="Times New Roman" w:hAnsi="Times New Roman" w:eastAsia="方正仿宋简体"/>
                <w:sz w:val="28"/>
                <w:szCs w:val="28"/>
              </w:rPr>
            </w:pPr>
          </w:p>
        </w:tc>
        <w:tc>
          <w:tcPr>
            <w:tcW w:w="4104" w:type="dxa"/>
            <w:gridSpan w:val="2"/>
            <w:vAlign w:val="center"/>
          </w:tcPr>
          <w:p>
            <w:pPr>
              <w:spacing w:line="360" w:lineRule="exact"/>
              <w:rPr>
                <w:rFonts w:ascii="Times New Roman" w:hAnsi="Times New Roman" w:eastAsia="方正仿宋简体"/>
                <w:sz w:val="28"/>
                <w:szCs w:val="28"/>
              </w:rPr>
            </w:pPr>
            <w:r>
              <w:rPr>
                <w:rFonts w:hint="eastAsia" w:ascii="Times New Roman" w:hAnsi="Times New Roman" w:eastAsia="方正仿宋简体"/>
                <w:sz w:val="28"/>
                <w:szCs w:val="28"/>
              </w:rPr>
              <w:t>公共资源配置领域信息公开指导意见、交易公告、资格审查信息、交易过程信息、成交信息以及履约信息。</w:t>
            </w:r>
          </w:p>
        </w:tc>
        <w:tc>
          <w:tcPr>
            <w:tcW w:w="3996" w:type="dxa"/>
            <w:gridSpan w:val="2"/>
            <w:vAlign w:val="center"/>
          </w:tcPr>
          <w:p>
            <w:pPr>
              <w:spacing w:line="400" w:lineRule="exact"/>
              <w:rPr>
                <w:rFonts w:ascii="Times New Roman" w:hAnsi="Times New Roman" w:eastAsia="方正仿宋简体"/>
                <w:sz w:val="28"/>
                <w:szCs w:val="28"/>
              </w:rPr>
            </w:pPr>
          </w:p>
        </w:tc>
        <w:tc>
          <w:tcPr>
            <w:tcW w:w="3552" w:type="dxa"/>
            <w:gridSpan w:val="2"/>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color w:val="0000FF"/>
                <w:sz w:val="28"/>
                <w:szCs w:val="28"/>
              </w:rPr>
            </w:pPr>
          </w:p>
        </w:tc>
        <w:tc>
          <w:tcPr>
            <w:tcW w:w="1380" w:type="dxa"/>
            <w:gridSpan w:val="2"/>
            <w:vAlign w:val="center"/>
          </w:tcPr>
          <w:p>
            <w:pPr>
              <w:spacing w:line="360" w:lineRule="exact"/>
              <w:rPr>
                <w:rFonts w:ascii="Times New Roman" w:hAnsi="Times New Roman" w:eastAsia="方正仿宋简体"/>
                <w:sz w:val="28"/>
                <w:szCs w:val="28"/>
              </w:rPr>
            </w:pPr>
            <w:r>
              <w:rPr>
                <w:rFonts w:hint="eastAsia" w:ascii="Times New Roman" w:hAnsi="Times New Roman" w:eastAsia="方正仿宋简体"/>
                <w:sz w:val="28"/>
                <w:szCs w:val="28"/>
              </w:rPr>
              <w:t>推进政府和社会资本合作（</w:t>
            </w:r>
            <w:r>
              <w:rPr>
                <w:rFonts w:ascii="Times New Roman" w:hAnsi="Times New Roman" w:eastAsia="方正仿宋简体"/>
                <w:sz w:val="28"/>
                <w:szCs w:val="28"/>
              </w:rPr>
              <w:t>PPP)</w:t>
            </w:r>
            <w:r>
              <w:rPr>
                <w:rFonts w:hint="eastAsia" w:ascii="Times New Roman" w:hAnsi="Times New Roman" w:eastAsia="方正仿宋简体"/>
                <w:sz w:val="28"/>
                <w:szCs w:val="28"/>
              </w:rPr>
              <w:t>项目信息公开</w:t>
            </w:r>
          </w:p>
        </w:tc>
        <w:tc>
          <w:tcPr>
            <w:tcW w:w="4104" w:type="dxa"/>
            <w:gridSpan w:val="2"/>
            <w:vAlign w:val="center"/>
          </w:tcPr>
          <w:p>
            <w:pPr>
              <w:spacing w:line="360" w:lineRule="exact"/>
              <w:rPr>
                <w:rFonts w:ascii="Times New Roman" w:hAnsi="Times New Roman" w:eastAsia="方正仿宋简体"/>
                <w:sz w:val="28"/>
                <w:szCs w:val="28"/>
              </w:rPr>
            </w:pPr>
            <w:r>
              <w:rPr>
                <w:rFonts w:hint="eastAsia" w:ascii="Times New Roman" w:hAnsi="Times New Roman" w:eastAsia="方正仿宋简体"/>
                <w:sz w:val="28"/>
                <w:szCs w:val="28"/>
              </w:rPr>
              <w:t>政府与社会资本合作（</w:t>
            </w:r>
            <w:r>
              <w:rPr>
                <w:rFonts w:ascii="Times New Roman" w:hAnsi="Times New Roman" w:eastAsia="方正仿宋简体"/>
                <w:sz w:val="28"/>
                <w:szCs w:val="28"/>
              </w:rPr>
              <w:t>PPP</w:t>
            </w:r>
            <w:r>
              <w:rPr>
                <w:rFonts w:hint="eastAsia" w:ascii="Times New Roman" w:hAnsi="Times New Roman" w:eastAsia="方正仿宋简体"/>
                <w:sz w:val="28"/>
                <w:szCs w:val="28"/>
              </w:rPr>
              <w:t>）有关法律法规、政策文件、项目进展、专家库等信息，做好项目准备、实施等阶段公开工作，加大社会资本参与方式、项目合同和回报机制等内容的公开力度。</w:t>
            </w:r>
          </w:p>
        </w:tc>
        <w:tc>
          <w:tcPr>
            <w:tcW w:w="3996" w:type="dxa"/>
            <w:gridSpan w:val="2"/>
            <w:vAlign w:val="center"/>
          </w:tcPr>
          <w:p>
            <w:pPr>
              <w:spacing w:line="400" w:lineRule="exact"/>
              <w:rPr>
                <w:rFonts w:ascii="Times New Roman" w:hAnsi="Times New Roman" w:eastAsia="方正仿宋简体"/>
                <w:sz w:val="28"/>
                <w:szCs w:val="28"/>
              </w:rPr>
            </w:pPr>
          </w:p>
        </w:tc>
        <w:tc>
          <w:tcPr>
            <w:tcW w:w="3552" w:type="dxa"/>
            <w:gridSpan w:val="2"/>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adjustRightInd w:val="0"/>
              <w:snapToGrid w:val="0"/>
              <w:spacing w:line="400" w:lineRule="exact"/>
              <w:rPr>
                <w:rFonts w:ascii="Times New Roman" w:hAnsi="Times New Roman" w:eastAsia="方正仿宋简体"/>
                <w:sz w:val="28"/>
                <w:szCs w:val="28"/>
              </w:rPr>
            </w:pPr>
            <w:bookmarkStart w:id="2" w:name="OLE_LINK15"/>
            <w:r>
              <w:rPr>
                <w:rFonts w:hint="eastAsia" w:ascii="Times New Roman" w:hAnsi="Times New Roman" w:eastAsia="方正仿宋简体"/>
                <w:sz w:val="28"/>
                <w:szCs w:val="28"/>
              </w:rPr>
              <w:t>以政务公开助力促改革</w:t>
            </w:r>
            <w:bookmarkEnd w:id="2"/>
          </w:p>
        </w:tc>
        <w:tc>
          <w:tcPr>
            <w:tcW w:w="1380" w:type="dxa"/>
            <w:gridSpan w:val="2"/>
            <w:vMerge w:val="restart"/>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推进</w:t>
            </w:r>
            <w:r>
              <w:rPr>
                <w:rFonts w:ascii="Times New Roman" w:hAnsi="Times New Roman" w:eastAsia="方正仿宋简体"/>
                <w:sz w:val="28"/>
                <w:szCs w:val="28"/>
              </w:rPr>
              <w:t>“</w:t>
            </w:r>
            <w:r>
              <w:rPr>
                <w:rFonts w:hint="eastAsia" w:ascii="Times New Roman" w:hAnsi="Times New Roman" w:eastAsia="方正仿宋简体"/>
                <w:sz w:val="28"/>
                <w:szCs w:val="28"/>
              </w:rPr>
              <w:t>放管服</w:t>
            </w:r>
            <w:r>
              <w:rPr>
                <w:rFonts w:ascii="Times New Roman" w:hAnsi="Times New Roman" w:eastAsia="方正仿宋简体"/>
                <w:sz w:val="28"/>
                <w:szCs w:val="28"/>
              </w:rPr>
              <w:t>”</w:t>
            </w:r>
            <w:r>
              <w:rPr>
                <w:rFonts w:hint="eastAsia" w:ascii="Times New Roman" w:hAnsi="Times New Roman" w:eastAsia="方正仿宋简体"/>
                <w:sz w:val="28"/>
                <w:szCs w:val="28"/>
              </w:rPr>
              <w:t>改革信息公开</w:t>
            </w:r>
          </w:p>
        </w:tc>
        <w:tc>
          <w:tcPr>
            <w:tcW w:w="4104" w:type="dxa"/>
            <w:gridSpan w:val="2"/>
            <w:vAlign w:val="center"/>
          </w:tcPr>
          <w:p>
            <w:pPr>
              <w:tabs>
                <w:tab w:val="left" w:pos="2760"/>
              </w:tabs>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部门、乡镇权力清单和责任清单。</w:t>
            </w:r>
          </w:p>
        </w:tc>
        <w:tc>
          <w:tcPr>
            <w:tcW w:w="3996" w:type="dxa"/>
            <w:gridSpan w:val="2"/>
            <w:vAlign w:val="center"/>
          </w:tcPr>
          <w:p>
            <w:pPr>
              <w:spacing w:line="400" w:lineRule="exact"/>
              <w:rPr>
                <w:rFonts w:ascii="Times New Roman" w:hAnsi="Times New Roman" w:eastAsia="方正仿宋简体"/>
                <w:sz w:val="28"/>
                <w:szCs w:val="28"/>
              </w:rPr>
            </w:pPr>
          </w:p>
        </w:tc>
        <w:tc>
          <w:tcPr>
            <w:tcW w:w="3552" w:type="dxa"/>
            <w:gridSpan w:val="2"/>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Merge w:val="continue"/>
            <w:vAlign w:val="center"/>
          </w:tcPr>
          <w:p>
            <w:pPr>
              <w:spacing w:line="400" w:lineRule="exact"/>
              <w:rPr>
                <w:rFonts w:ascii="Times New Roman" w:hAnsi="Times New Roman" w:eastAsia="方正仿宋简体"/>
                <w:sz w:val="28"/>
                <w:szCs w:val="28"/>
              </w:rPr>
            </w:pP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法规、规章、规范性文件和其他政策性文件的修改、废止、失效情况。</w:t>
            </w:r>
          </w:p>
        </w:tc>
        <w:tc>
          <w:tcPr>
            <w:tcW w:w="3996" w:type="dxa"/>
            <w:gridSpan w:val="2"/>
            <w:vAlign w:val="center"/>
          </w:tcPr>
          <w:p>
            <w:pPr>
              <w:spacing w:line="400" w:lineRule="exact"/>
              <w:rPr>
                <w:rFonts w:ascii="Times New Roman" w:hAnsi="Times New Roman" w:eastAsia="方正仿宋简体"/>
                <w:sz w:val="28"/>
                <w:szCs w:val="28"/>
              </w:rPr>
            </w:pPr>
          </w:p>
        </w:tc>
        <w:tc>
          <w:tcPr>
            <w:tcW w:w="3552" w:type="dxa"/>
            <w:gridSpan w:val="2"/>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Merge w:val="continue"/>
            <w:vAlign w:val="center"/>
          </w:tcPr>
          <w:p>
            <w:pPr>
              <w:spacing w:line="400" w:lineRule="exact"/>
              <w:rPr>
                <w:rFonts w:ascii="Times New Roman" w:hAnsi="Times New Roman" w:eastAsia="方正仿宋简体"/>
                <w:sz w:val="28"/>
                <w:szCs w:val="28"/>
              </w:rPr>
            </w:pPr>
          </w:p>
        </w:tc>
        <w:tc>
          <w:tcPr>
            <w:tcW w:w="4104" w:type="dxa"/>
            <w:gridSpan w:val="2"/>
            <w:vAlign w:val="center"/>
          </w:tcPr>
          <w:p>
            <w:pPr>
              <w:spacing w:line="400" w:lineRule="exact"/>
              <w:rPr>
                <w:rFonts w:ascii="Times New Roman" w:hAnsi="Times New Roman" w:eastAsia="方正仿宋简体"/>
                <w:sz w:val="28"/>
                <w:szCs w:val="28"/>
              </w:rPr>
            </w:pPr>
            <w:r>
              <w:rPr>
                <w:rFonts w:ascii="Times New Roman" w:hAnsi="Times New Roman" w:eastAsia="方正仿宋简体"/>
                <w:sz w:val="28"/>
                <w:szCs w:val="28"/>
              </w:rPr>
              <w:t>“</w:t>
            </w:r>
            <w:r>
              <w:rPr>
                <w:rFonts w:hint="eastAsia" w:ascii="Times New Roman" w:hAnsi="Times New Roman" w:eastAsia="方正仿宋简体"/>
                <w:sz w:val="28"/>
                <w:szCs w:val="28"/>
              </w:rPr>
              <w:t>双随机、一公开</w:t>
            </w:r>
            <w:r>
              <w:rPr>
                <w:rFonts w:ascii="Times New Roman" w:hAnsi="Times New Roman" w:eastAsia="方正仿宋简体"/>
                <w:sz w:val="28"/>
                <w:szCs w:val="28"/>
              </w:rPr>
              <w:t>”</w:t>
            </w:r>
            <w:r>
              <w:rPr>
                <w:rFonts w:hint="eastAsia" w:ascii="Times New Roman" w:hAnsi="Times New Roman" w:eastAsia="方正仿宋简体"/>
                <w:sz w:val="28"/>
                <w:szCs w:val="28"/>
              </w:rPr>
              <w:t>。</w:t>
            </w:r>
          </w:p>
        </w:tc>
        <w:tc>
          <w:tcPr>
            <w:tcW w:w="3996" w:type="dxa"/>
            <w:gridSpan w:val="2"/>
            <w:vAlign w:val="center"/>
          </w:tcPr>
          <w:p>
            <w:pPr>
              <w:spacing w:line="400" w:lineRule="exact"/>
              <w:rPr>
                <w:rFonts w:ascii="Times New Roman" w:hAnsi="Times New Roman" w:eastAsia="方正仿宋简体"/>
                <w:sz w:val="28"/>
                <w:szCs w:val="28"/>
              </w:rPr>
            </w:pPr>
          </w:p>
        </w:tc>
        <w:tc>
          <w:tcPr>
            <w:tcW w:w="3552" w:type="dxa"/>
            <w:gridSpan w:val="2"/>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Merge w:val="continue"/>
            <w:vAlign w:val="center"/>
          </w:tcPr>
          <w:p>
            <w:pPr>
              <w:spacing w:line="400" w:lineRule="exact"/>
              <w:rPr>
                <w:rFonts w:ascii="Times New Roman" w:hAnsi="Times New Roman" w:eastAsia="方正仿宋简体"/>
                <w:sz w:val="28"/>
                <w:szCs w:val="28"/>
              </w:rPr>
            </w:pPr>
          </w:p>
        </w:tc>
        <w:tc>
          <w:tcPr>
            <w:tcW w:w="4104" w:type="dxa"/>
            <w:gridSpan w:val="2"/>
            <w:vAlign w:val="center"/>
          </w:tcPr>
          <w:p>
            <w:pPr>
              <w:tabs>
                <w:tab w:val="left" w:pos="2772"/>
              </w:tabs>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强化政务服务平台建设，推进政务服务事项目录信息的编制和公开。</w:t>
            </w:r>
          </w:p>
        </w:tc>
        <w:tc>
          <w:tcPr>
            <w:tcW w:w="3996" w:type="dxa"/>
            <w:gridSpan w:val="2"/>
            <w:vAlign w:val="center"/>
          </w:tcPr>
          <w:p>
            <w:pPr>
              <w:spacing w:line="400" w:lineRule="exact"/>
              <w:rPr>
                <w:rFonts w:ascii="Times New Roman" w:hAnsi="Times New Roman" w:eastAsia="方正仿宋简体"/>
                <w:sz w:val="28"/>
                <w:szCs w:val="28"/>
              </w:rPr>
            </w:pPr>
          </w:p>
        </w:tc>
        <w:tc>
          <w:tcPr>
            <w:tcW w:w="3552" w:type="dxa"/>
            <w:gridSpan w:val="2"/>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52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工作要点</w:t>
            </w:r>
          </w:p>
        </w:tc>
        <w:tc>
          <w:tcPr>
            <w:tcW w:w="4104" w:type="dxa"/>
            <w:gridSpan w:val="2"/>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公开事项</w:t>
            </w:r>
          </w:p>
        </w:tc>
        <w:tc>
          <w:tcPr>
            <w:tcW w:w="3768" w:type="dxa"/>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有关统计数据及落实情况</w:t>
            </w:r>
          </w:p>
        </w:tc>
        <w:tc>
          <w:tcPr>
            <w:tcW w:w="378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trPr>
        <w:tc>
          <w:tcPr>
            <w:tcW w:w="1140" w:type="dxa"/>
            <w:vMerge w:val="restart"/>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以政务公开助力促改革</w:t>
            </w:r>
          </w:p>
          <w:p>
            <w:pPr>
              <w:spacing w:line="400" w:lineRule="exact"/>
              <w:rPr>
                <w:rFonts w:ascii="Times New Roman" w:hAnsi="Times New Roman" w:eastAsia="方正仿宋简体"/>
                <w:sz w:val="28"/>
                <w:szCs w:val="28"/>
              </w:rPr>
            </w:pP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推进国资国企改革信息公开</w:t>
            </w:r>
          </w:p>
        </w:tc>
        <w:tc>
          <w:tcPr>
            <w:tcW w:w="4104" w:type="dxa"/>
            <w:gridSpan w:val="2"/>
            <w:vAlign w:val="center"/>
          </w:tcPr>
          <w:p>
            <w:pPr>
              <w:tabs>
                <w:tab w:val="left" w:pos="1944"/>
              </w:tabs>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国资国企改革运营监管信息。</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推进农业供给侧结构性改革信息公开</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加大强农惠农政策公开力度，推动县乡政府及时公开农村土地承包经营权确权登记颁证等工作进展情况，做好农产品价格信息公开工作。</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8" w:hRule="atLeast"/>
        </w:trPr>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推进财税改革信息公开</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设立统一专栏公开政府预决算、部门预决算及</w:t>
            </w:r>
            <w:r>
              <w:rPr>
                <w:rFonts w:ascii="Times New Roman" w:hAnsi="Times New Roman" w:eastAsia="方正仿宋简体"/>
                <w:sz w:val="28"/>
                <w:szCs w:val="28"/>
              </w:rPr>
              <w:t>“</w:t>
            </w:r>
            <w:r>
              <w:rPr>
                <w:rFonts w:hint="eastAsia" w:ascii="Times New Roman" w:hAnsi="Times New Roman" w:eastAsia="方正仿宋简体"/>
                <w:sz w:val="28"/>
                <w:szCs w:val="28"/>
              </w:rPr>
              <w:t>三公经费</w:t>
            </w:r>
            <w:r>
              <w:rPr>
                <w:rFonts w:ascii="Times New Roman" w:hAnsi="Times New Roman" w:eastAsia="方正仿宋简体"/>
                <w:sz w:val="28"/>
                <w:szCs w:val="28"/>
              </w:rPr>
              <w:t>”</w:t>
            </w:r>
            <w:r>
              <w:rPr>
                <w:rFonts w:hint="eastAsia" w:ascii="Times New Roman" w:hAnsi="Times New Roman" w:eastAsia="方正仿宋简体"/>
                <w:sz w:val="28"/>
                <w:szCs w:val="28"/>
              </w:rPr>
              <w:t>信息；完善地方政府债务领域信息公开；做好市以下财政事权和支出责任划分改革事项公开工作；加大营改增政策措施、操作办法、改革进展及成效的公开及跟踪企业对营改增改革举措的舆情反映。</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工作要点</w:t>
            </w:r>
          </w:p>
        </w:tc>
        <w:tc>
          <w:tcPr>
            <w:tcW w:w="4104" w:type="dxa"/>
            <w:gridSpan w:val="2"/>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公开事项</w:t>
            </w:r>
          </w:p>
        </w:tc>
        <w:tc>
          <w:tcPr>
            <w:tcW w:w="3768" w:type="dxa"/>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有关统计数据及落实情况</w:t>
            </w:r>
          </w:p>
        </w:tc>
        <w:tc>
          <w:tcPr>
            <w:tcW w:w="378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以政务公开助力调结构</w:t>
            </w:r>
          </w:p>
        </w:tc>
        <w:tc>
          <w:tcPr>
            <w:tcW w:w="1380" w:type="dxa"/>
            <w:gridSpan w:val="2"/>
            <w:vMerge w:val="restart"/>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推进发展新产业、培育新动能工作公开透明</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围绕省</w:t>
            </w:r>
            <w:r>
              <w:rPr>
                <w:rFonts w:ascii="Times New Roman" w:hAnsi="Times New Roman" w:eastAsia="方正仿宋简体"/>
                <w:sz w:val="28"/>
                <w:szCs w:val="28"/>
              </w:rPr>
              <w:t>8</w:t>
            </w:r>
            <w:r>
              <w:rPr>
                <w:rFonts w:hint="eastAsia" w:ascii="Times New Roman" w:hAnsi="Times New Roman" w:eastAsia="方正仿宋简体"/>
                <w:sz w:val="28"/>
                <w:szCs w:val="28"/>
              </w:rPr>
              <w:t>大产业发展规划、推进制造强国建设、支持创业创新、推动新产业健康发展、提升改造传统产业等，加大政策及其执行情况公开力度，及时发布推广典型经验做法，并主动做好解疑释惑和舆论引导工作。</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Merge w:val="continue"/>
            <w:vAlign w:val="center"/>
          </w:tcPr>
          <w:p>
            <w:pPr>
              <w:spacing w:line="400" w:lineRule="exact"/>
              <w:rPr>
                <w:rFonts w:ascii="Times New Roman" w:hAnsi="Times New Roman" w:eastAsia="方正仿宋简体"/>
                <w:sz w:val="28"/>
                <w:szCs w:val="28"/>
              </w:rPr>
            </w:pP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化解过剩产能信息情况，并提供给</w:t>
            </w:r>
            <w:r>
              <w:rPr>
                <w:rFonts w:ascii="Times New Roman" w:hAnsi="Times New Roman" w:eastAsia="方正仿宋简体"/>
                <w:sz w:val="28"/>
                <w:szCs w:val="28"/>
              </w:rPr>
              <w:t>“</w:t>
            </w:r>
            <w:r>
              <w:rPr>
                <w:rFonts w:hint="eastAsia" w:ascii="Times New Roman" w:hAnsi="Times New Roman" w:eastAsia="方正仿宋简体"/>
                <w:sz w:val="28"/>
                <w:szCs w:val="28"/>
              </w:rPr>
              <w:t>信用云南</w:t>
            </w:r>
            <w:r>
              <w:rPr>
                <w:rFonts w:ascii="Times New Roman" w:hAnsi="Times New Roman" w:eastAsia="方正仿宋简体"/>
                <w:sz w:val="28"/>
                <w:szCs w:val="28"/>
              </w:rPr>
              <w:t>”</w:t>
            </w:r>
            <w:r>
              <w:rPr>
                <w:rFonts w:hint="eastAsia" w:ascii="Times New Roman" w:hAnsi="Times New Roman" w:eastAsia="方正仿宋简体"/>
                <w:sz w:val="28"/>
                <w:szCs w:val="28"/>
              </w:rPr>
              <w:t>网站同步发布。</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Merge w:val="restart"/>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推进消费升级和产品质量提升工作公开透明</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消费市场运行情况分析报告，产品质量监管政策法规、内容、标准、程序和结果公开，质量提升行动、执法专项行动信息公开和机构检验资格许可等行政审批信息。</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Merge w:val="continue"/>
            <w:vAlign w:val="center"/>
          </w:tcPr>
          <w:p>
            <w:pPr>
              <w:spacing w:line="400" w:lineRule="exact"/>
              <w:rPr>
                <w:rFonts w:ascii="Times New Roman" w:hAnsi="Times New Roman" w:eastAsia="方正仿宋简体"/>
                <w:sz w:val="28"/>
                <w:szCs w:val="28"/>
              </w:rPr>
            </w:pP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专利行政执法案件信息，专利侵权纠纷行政处理决定、假冒专利行政处罚信息。</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Merge w:val="continue"/>
            <w:vAlign w:val="center"/>
          </w:tcPr>
          <w:p>
            <w:pPr>
              <w:spacing w:line="400" w:lineRule="exact"/>
              <w:rPr>
                <w:rFonts w:ascii="Times New Roman" w:hAnsi="Times New Roman" w:eastAsia="方正仿宋简体"/>
                <w:sz w:val="28"/>
                <w:szCs w:val="28"/>
              </w:rPr>
            </w:pP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旅行社名录及旅游指标发展、旅游投诉、行政处罚情况。</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工作要点</w:t>
            </w:r>
          </w:p>
        </w:tc>
        <w:tc>
          <w:tcPr>
            <w:tcW w:w="4104" w:type="dxa"/>
            <w:gridSpan w:val="2"/>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公开事项</w:t>
            </w:r>
          </w:p>
        </w:tc>
        <w:tc>
          <w:tcPr>
            <w:tcW w:w="3768" w:type="dxa"/>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有关统计数据及落实情况</w:t>
            </w:r>
          </w:p>
        </w:tc>
        <w:tc>
          <w:tcPr>
            <w:tcW w:w="378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以政务公开助力调结构</w:t>
            </w: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推进扶贫脱贫和社会救助信息公开</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实施精准扶贫、精准脱贫，着力公开扶贫政策、扶贫对象、帮扶措施、扶贫成效、贫困退出、扶贫资金项目安排等信息；加大社会扶贫、救助信息公开力度。</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推进环境保护信息公开</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环境政策措施，环境治理进展，城市水环境质量排名，集中式生活饮用水水源地水质监测，</w:t>
            </w:r>
            <w:r>
              <w:rPr>
                <w:rFonts w:ascii="Times New Roman" w:hAnsi="Times New Roman" w:eastAsia="方正仿宋简体"/>
                <w:sz w:val="28"/>
                <w:szCs w:val="28"/>
              </w:rPr>
              <w:t>“</w:t>
            </w:r>
            <w:r>
              <w:rPr>
                <w:rFonts w:hint="eastAsia" w:ascii="Times New Roman" w:hAnsi="Times New Roman" w:eastAsia="方正仿宋简体"/>
                <w:sz w:val="28"/>
                <w:szCs w:val="28"/>
              </w:rPr>
              <w:t>河长制</w:t>
            </w:r>
            <w:r>
              <w:rPr>
                <w:rFonts w:ascii="Times New Roman" w:hAnsi="Times New Roman" w:eastAsia="方正仿宋简体"/>
                <w:sz w:val="28"/>
                <w:szCs w:val="28"/>
              </w:rPr>
              <w:t>”</w:t>
            </w:r>
            <w:r>
              <w:rPr>
                <w:rFonts w:hint="eastAsia" w:ascii="Times New Roman" w:hAnsi="Times New Roman" w:eastAsia="方正仿宋简体"/>
                <w:sz w:val="28"/>
                <w:szCs w:val="28"/>
              </w:rPr>
              <w:t>工作等信息</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以政务公开助力惠民生</w:t>
            </w:r>
          </w:p>
        </w:tc>
        <w:tc>
          <w:tcPr>
            <w:tcW w:w="1380" w:type="dxa"/>
            <w:gridSpan w:val="2"/>
            <w:vMerge w:val="restart"/>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推进教育卫生计生领域信息公开</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高等教育、义务教育、学前教育等方面信息。</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Merge w:val="continue"/>
            <w:vAlign w:val="center"/>
          </w:tcPr>
          <w:p>
            <w:pPr>
              <w:spacing w:line="400" w:lineRule="exact"/>
              <w:rPr>
                <w:rFonts w:ascii="Times New Roman" w:hAnsi="Times New Roman" w:eastAsia="方正仿宋简体"/>
                <w:sz w:val="28"/>
                <w:szCs w:val="28"/>
              </w:rPr>
            </w:pP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推行卫生计生重大民生决策事项民意调查制度，做好院务公开和改善医疗服务行动计划落实情况公开工作，法定传染病疫情及防控信息，创新医疗机构院务公开形式等信息。</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Align w:val="center"/>
          </w:tcPr>
          <w:p>
            <w:pPr>
              <w:spacing w:line="400" w:lineRule="exact"/>
              <w:rPr>
                <w:rFonts w:ascii="Times New Roman" w:hAnsi="Times New Roman" w:eastAsia="方正仿宋简体"/>
                <w:sz w:val="28"/>
                <w:szCs w:val="28"/>
              </w:rPr>
            </w:pP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养老服务项目进展情况、老年人口状况和老龄事业发展情况，养老服务补贴政策调整等信息。</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工作要点</w:t>
            </w:r>
          </w:p>
        </w:tc>
        <w:tc>
          <w:tcPr>
            <w:tcW w:w="4104" w:type="dxa"/>
            <w:gridSpan w:val="2"/>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公开事项</w:t>
            </w:r>
          </w:p>
        </w:tc>
        <w:tc>
          <w:tcPr>
            <w:tcW w:w="3768" w:type="dxa"/>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有关统计数据及落实情况</w:t>
            </w:r>
          </w:p>
        </w:tc>
        <w:tc>
          <w:tcPr>
            <w:tcW w:w="378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以政务公开助力惠民生</w:t>
            </w:r>
          </w:p>
        </w:tc>
        <w:tc>
          <w:tcPr>
            <w:tcW w:w="1380"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推进食品药品安全领域信息公开</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食品药品标准文本、安全、抽检、处罚等信息。</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以政务公开助力防风险</w:t>
            </w: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围绕防范金融风险推进公开</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制定金融市场政策各环节信息，新闻媒体解读和回应政府债务、银行信贷、企业投资负债、资本市场运行、互联网金融、人民币汇率等方面的国内外舆情，发布资本市场违法违规案件查处情况、稽查执法工作动态以及行政处罚决定、市场禁入决定和行政许可决定。</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adjustRightInd w:val="0"/>
              <w:snapToGrid w:val="0"/>
              <w:spacing w:line="400" w:lineRule="exact"/>
              <w:rPr>
                <w:rFonts w:ascii="Times New Roman" w:hAnsi="Times New Roman" w:eastAsia="方正仿宋简体"/>
                <w:sz w:val="28"/>
                <w:szCs w:val="28"/>
              </w:rPr>
            </w:pP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围绕促进房地产市场平稳健康发展推进公开</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房地产市场监管信息，棚户区改造及配套基础设施建设、农村危房改造有关政策措施执行情况，城镇保障性安居工程，住房公积金年度报告，土地供应计划、出让公告、成交公示和供应结果信息和市级征地信息。</w:t>
            </w:r>
          </w:p>
        </w:tc>
        <w:tc>
          <w:tcPr>
            <w:tcW w:w="3768" w:type="dxa"/>
            <w:vAlign w:val="center"/>
          </w:tcPr>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30" w:hRule="atLeast"/>
        </w:trPr>
        <w:tc>
          <w:tcPr>
            <w:tcW w:w="252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工作要点</w:t>
            </w:r>
          </w:p>
        </w:tc>
        <w:tc>
          <w:tcPr>
            <w:tcW w:w="4104" w:type="dxa"/>
            <w:gridSpan w:val="2"/>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公开事项</w:t>
            </w:r>
          </w:p>
        </w:tc>
        <w:tc>
          <w:tcPr>
            <w:tcW w:w="3768" w:type="dxa"/>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有关统计数据及落实情况</w:t>
            </w:r>
          </w:p>
        </w:tc>
        <w:tc>
          <w:tcPr>
            <w:tcW w:w="3768" w:type="dxa"/>
            <w:gridSpan w:val="2"/>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3395" w:hRule="atLeast"/>
        </w:trPr>
        <w:tc>
          <w:tcPr>
            <w:tcW w:w="1140" w:type="dxa"/>
            <w:vMerge w:val="restart"/>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增强政务公开实效</w:t>
            </w: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全面落实</w:t>
            </w:r>
          </w:p>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决策执行管理服务结果</w:t>
            </w:r>
            <w:r>
              <w:rPr>
                <w:rFonts w:ascii="Times New Roman" w:hAnsi="Times New Roman" w:eastAsia="方正仿宋简体"/>
                <w:sz w:val="28"/>
                <w:szCs w:val="28"/>
              </w:rPr>
              <w:t>“</w:t>
            </w:r>
            <w:r>
              <w:rPr>
                <w:rFonts w:hint="eastAsia" w:ascii="Times New Roman" w:hAnsi="Times New Roman" w:eastAsia="方正仿宋简体"/>
                <w:sz w:val="28"/>
                <w:szCs w:val="28"/>
              </w:rPr>
              <w:t>五公开</w:t>
            </w:r>
            <w:r>
              <w:rPr>
                <w:rFonts w:ascii="Times New Roman" w:hAnsi="Times New Roman" w:eastAsia="方正仿宋简体"/>
                <w:sz w:val="28"/>
                <w:szCs w:val="28"/>
              </w:rPr>
              <w:t>”</w:t>
            </w:r>
            <w:r>
              <w:rPr>
                <w:rFonts w:hint="eastAsia" w:ascii="Times New Roman" w:hAnsi="Times New Roman" w:eastAsia="方正仿宋简体"/>
                <w:sz w:val="28"/>
                <w:szCs w:val="28"/>
              </w:rPr>
              <w:t>工作机制</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严格落实《关于全面推进政务公开工作的意见》及其实施细则的相关要求，责任部门在政府网站公开重点领域信息。</w:t>
            </w:r>
          </w:p>
        </w:tc>
        <w:tc>
          <w:tcPr>
            <w:tcW w:w="3768" w:type="dxa"/>
            <w:vAlign w:val="center"/>
          </w:tcPr>
          <w:p>
            <w:pPr>
              <w:spacing w:line="400" w:lineRule="exact"/>
              <w:rPr>
                <w:rFonts w:hint="eastAsia" w:ascii="Times New Roman" w:hAnsi="Times New Roman" w:eastAsia="方正仿宋简体"/>
                <w:sz w:val="28"/>
                <w:szCs w:val="28"/>
              </w:rPr>
            </w:pPr>
            <w:r>
              <w:rPr>
                <w:rFonts w:hint="eastAsia" w:ascii="Times New Roman" w:hAnsi="Times New Roman" w:eastAsia="方正仿宋简体"/>
                <w:sz w:val="28"/>
                <w:szCs w:val="28"/>
                <w:lang w:eastAsia="zh-CN"/>
              </w:rPr>
              <w:t>认真按照上级相关部门</w:t>
            </w:r>
            <w:r>
              <w:rPr>
                <w:rFonts w:hint="eastAsia" w:ascii="Times New Roman" w:hAnsi="Times New Roman" w:eastAsia="方正仿宋简体"/>
                <w:sz w:val="28"/>
                <w:szCs w:val="28"/>
              </w:rPr>
              <w:t>政务公开工作的意见及实施细则的相关要求，严格落实“五公开”</w:t>
            </w:r>
            <w:r>
              <w:rPr>
                <w:rFonts w:hint="eastAsia" w:ascii="Times New Roman" w:hAnsi="Times New Roman" w:eastAsia="方正仿宋简体"/>
                <w:sz w:val="28"/>
                <w:szCs w:val="28"/>
                <w:lang w:eastAsia="zh-CN"/>
              </w:rPr>
              <w:t>工作。</w:t>
            </w:r>
          </w:p>
          <w:p>
            <w:pPr>
              <w:spacing w:line="400" w:lineRule="exact"/>
              <w:rPr>
                <w:rFonts w:ascii="Times New Roman" w:hAnsi="Times New Roman" w:eastAsia="方正仿宋简体"/>
                <w:sz w:val="28"/>
                <w:szCs w:val="28"/>
              </w:rPr>
            </w:pPr>
          </w:p>
        </w:tc>
        <w:tc>
          <w:tcPr>
            <w:tcW w:w="3768" w:type="dxa"/>
            <w:gridSpan w:val="2"/>
            <w:vAlign w:val="center"/>
          </w:tcPr>
          <w:p>
            <w:pPr>
              <w:spacing w:line="400" w:lineRule="exact"/>
              <w:rPr>
                <w:rFonts w:hint="eastAsia" w:ascii="Times New Roman" w:hAnsi="Times New Roman" w:eastAsia="方正仿宋简体"/>
                <w:sz w:val="28"/>
                <w:szCs w:val="28"/>
              </w:rPr>
            </w:pPr>
            <w:r>
              <w:rPr>
                <w:rFonts w:hint="eastAsia" w:ascii="Times New Roman" w:hAnsi="Times New Roman" w:eastAsia="方正仿宋简体"/>
                <w:sz w:val="28"/>
                <w:szCs w:val="28"/>
              </w:rPr>
              <w:t>及时公开党中央、国务院及我局的工作部署要求和政策措施，</w:t>
            </w:r>
            <w:r>
              <w:rPr>
                <w:rFonts w:hint="eastAsia" w:ascii="Times New Roman" w:hAnsi="Times New Roman" w:eastAsia="方正仿宋简体"/>
                <w:sz w:val="28"/>
                <w:szCs w:val="28"/>
                <w:lang w:eastAsia="zh-CN"/>
              </w:rPr>
              <w:t>同时制定</w:t>
            </w:r>
            <w:r>
              <w:rPr>
                <w:rFonts w:hint="eastAsia" w:ascii="Times New Roman" w:hAnsi="Times New Roman" w:eastAsia="方正仿宋简体"/>
                <w:sz w:val="28"/>
                <w:szCs w:val="28"/>
              </w:rPr>
              <w:t>政务公开工作要点实施方案</w:t>
            </w:r>
            <w:r>
              <w:rPr>
                <w:rFonts w:hint="eastAsia" w:ascii="Times New Roman" w:hAnsi="Times New Roman" w:eastAsia="方正仿宋简体"/>
                <w:sz w:val="28"/>
                <w:szCs w:val="28"/>
                <w:lang w:eastAsia="zh-CN"/>
              </w:rPr>
              <w:t>，细化公开内容、公开形式、公开载体、时限要求、发布主体等，并在部门网站进行发布，强力推进重点领域信息集中公开。</w:t>
            </w:r>
          </w:p>
          <w:p>
            <w:pPr>
              <w:spacing w:line="400" w:lineRule="exact"/>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0" w:hRule="atLeast"/>
        </w:trPr>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进一步健全解读回应机制</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加强对规范性文件解读的监督检查，强化政策文件解读工作，积极开展舆情收集、研判和回应处置工作，依法全文公开人大代表建议和政协提案有关办理复文。</w:t>
            </w:r>
          </w:p>
        </w:tc>
        <w:tc>
          <w:tcPr>
            <w:tcW w:w="3768" w:type="dxa"/>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对以我局名义印发的政策性文件，按照“谁起草、谁解读”的原则，做到政策性文件与解读方案、解读材料同步组织、同步审签、同步部署</w:t>
            </w:r>
            <w:r>
              <w:rPr>
                <w:rFonts w:hint="eastAsia" w:ascii="Times New Roman" w:hAnsi="Times New Roman" w:eastAsia="方正仿宋简体"/>
                <w:sz w:val="28"/>
                <w:szCs w:val="28"/>
                <w:lang w:eastAsia="zh-CN"/>
              </w:rPr>
              <w:t>，</w:t>
            </w:r>
            <w:r>
              <w:rPr>
                <w:rFonts w:hint="eastAsia" w:ascii="Times New Roman" w:hAnsi="Times New Roman" w:eastAsia="方正仿宋简体"/>
                <w:sz w:val="28"/>
                <w:szCs w:val="28"/>
              </w:rPr>
              <w:t>确保政府公开信息让人民群众看得见、听得懂、信得过、能监督</w:t>
            </w:r>
            <w:r>
              <w:rPr>
                <w:rFonts w:hint="eastAsia" w:ascii="Times New Roman" w:hAnsi="Times New Roman" w:eastAsia="方正仿宋简体"/>
                <w:sz w:val="28"/>
                <w:szCs w:val="28"/>
                <w:lang w:eastAsia="zh-CN"/>
              </w:rPr>
              <w:t>。</w:t>
            </w:r>
          </w:p>
        </w:tc>
        <w:tc>
          <w:tcPr>
            <w:tcW w:w="3780" w:type="dxa"/>
            <w:gridSpan w:val="3"/>
            <w:vAlign w:val="center"/>
          </w:tcPr>
          <w:p>
            <w:pPr>
              <w:spacing w:line="400" w:lineRule="exact"/>
              <w:rPr>
                <w:rFonts w:hint="eastAsia" w:ascii="Times New Roman" w:hAnsi="Times New Roman" w:eastAsia="方正仿宋简体"/>
                <w:sz w:val="28"/>
                <w:szCs w:val="28"/>
                <w:lang w:eastAsia="zh-CN"/>
              </w:rPr>
            </w:pPr>
            <w:r>
              <w:rPr>
                <w:rFonts w:hint="eastAsia" w:ascii="Times New Roman" w:hAnsi="Times New Roman" w:eastAsia="方正仿宋简体"/>
                <w:sz w:val="28"/>
                <w:szCs w:val="28"/>
                <w:lang w:eastAsia="zh-CN"/>
              </w:rPr>
              <w:t>制定《</w:t>
            </w:r>
            <w:r>
              <w:rPr>
                <w:rFonts w:hint="eastAsia" w:ascii="Times New Roman" w:hAnsi="Times New Roman" w:eastAsia="方正仿宋简体"/>
                <w:sz w:val="28"/>
                <w:szCs w:val="28"/>
              </w:rPr>
              <w:t>楚雄市城市管理综合行政执法局政务信息公开政策解读制度</w:t>
            </w:r>
            <w:r>
              <w:rPr>
                <w:rFonts w:hint="eastAsia" w:ascii="Times New Roman" w:hAnsi="Times New Roman" w:eastAsia="方正仿宋简体"/>
                <w:sz w:val="28"/>
                <w:szCs w:val="28"/>
                <w:lang w:eastAsia="zh-CN"/>
              </w:rPr>
              <w:t>》、《</w:t>
            </w:r>
            <w:r>
              <w:rPr>
                <w:rFonts w:hint="eastAsia" w:ascii="Times New Roman" w:hAnsi="Times New Roman" w:eastAsia="方正仿宋简体"/>
                <w:sz w:val="28"/>
                <w:szCs w:val="28"/>
              </w:rPr>
              <w:t>楚雄市城市管理综合行政执法局</w:t>
            </w:r>
            <w:r>
              <w:rPr>
                <w:rFonts w:hint="eastAsia" w:ascii="Times New Roman" w:hAnsi="Times New Roman" w:eastAsia="方正仿宋简体"/>
                <w:sz w:val="28"/>
                <w:szCs w:val="28"/>
                <w:lang w:eastAsia="zh-CN"/>
              </w:rPr>
              <w:t>政务舆情收集研判和处置回应机制》，</w:t>
            </w:r>
            <w:r>
              <w:rPr>
                <w:rFonts w:hint="eastAsia" w:ascii="Times New Roman" w:hAnsi="Times New Roman" w:eastAsia="方正仿宋简体"/>
                <w:sz w:val="28"/>
                <w:szCs w:val="28"/>
              </w:rPr>
              <w:t>明确解读范围、规范解读程序</w:t>
            </w:r>
            <w:r>
              <w:rPr>
                <w:rFonts w:hint="eastAsia" w:ascii="Times New Roman" w:hAnsi="Times New Roman" w:eastAsia="方正仿宋简体"/>
                <w:sz w:val="28"/>
                <w:szCs w:val="28"/>
                <w:lang w:eastAsia="zh-CN"/>
              </w:rPr>
              <w:t>、</w:t>
            </w:r>
            <w:r>
              <w:rPr>
                <w:rFonts w:hint="eastAsia" w:ascii="Times New Roman" w:hAnsi="Times New Roman" w:eastAsia="方正仿宋简体"/>
                <w:sz w:val="28"/>
                <w:szCs w:val="28"/>
              </w:rPr>
              <w:t>创新解读形式、建立解读队伍、健全解读机制</w:t>
            </w:r>
            <w:r>
              <w:rPr>
                <w:rFonts w:hint="eastAsia" w:ascii="Times New Roman" w:hAnsi="Times New Roman" w:eastAsia="方正仿宋简体"/>
                <w:sz w:val="28"/>
                <w:szCs w:val="28"/>
                <w:lang w:eastAsia="zh-CN"/>
              </w:rPr>
              <w:t>。</w:t>
            </w:r>
          </w:p>
          <w:p>
            <w:pPr>
              <w:spacing w:line="400" w:lineRule="exact"/>
              <w:rPr>
                <w:rFonts w:hint="eastAsia" w:ascii="Times New Roman" w:hAnsi="Times New Roman" w:eastAsia="方正仿宋简体"/>
                <w:sz w:val="28"/>
                <w:szCs w:val="28"/>
                <w:lang w:eastAsia="zh-CN"/>
              </w:rPr>
            </w:pPr>
          </w:p>
          <w:p>
            <w:pPr>
              <w:spacing w:line="400" w:lineRule="exact"/>
              <w:rPr>
                <w:rFonts w:hint="eastAsia" w:ascii="Times New Roman" w:hAnsi="Times New Roman" w:eastAsia="方正仿宋简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工作要点</w:t>
            </w:r>
          </w:p>
        </w:tc>
        <w:tc>
          <w:tcPr>
            <w:tcW w:w="4104" w:type="dxa"/>
            <w:gridSpan w:val="2"/>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公开事项</w:t>
            </w:r>
          </w:p>
        </w:tc>
        <w:tc>
          <w:tcPr>
            <w:tcW w:w="3768" w:type="dxa"/>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有关统计数据及落实情况</w:t>
            </w:r>
          </w:p>
        </w:tc>
        <w:tc>
          <w:tcPr>
            <w:tcW w:w="3780" w:type="dxa"/>
            <w:gridSpan w:val="3"/>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黑体简体"/>
                <w:sz w:val="28"/>
                <w:szCs w:val="28"/>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0" w:hRule="atLeast"/>
        </w:trPr>
        <w:tc>
          <w:tcPr>
            <w:tcW w:w="1140" w:type="dxa"/>
            <w:vMerge w:val="restart"/>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增强政务公开实效</w:t>
            </w: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加强政务公开平台建设运维</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4"/>
                <w:szCs w:val="24"/>
              </w:rPr>
              <w:t>认真履行政府网站监管责任，做好日常监测和季度抽查，及时公开抽查情况；推进政府网站集约化建设；加强政府网站与网上办事大厅的融合对接，全面提升政府门户网站办事功能；用好管好政务新媒体；加快历史公报数字化工作；加强政府热线电话整合管理。</w:t>
            </w:r>
          </w:p>
        </w:tc>
        <w:tc>
          <w:tcPr>
            <w:tcW w:w="3768" w:type="dxa"/>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lang w:eastAsia="zh-CN"/>
              </w:rPr>
              <w:t>实时对本部门网站进行监测，加大政务信息公开力度，充分发挥政务公开平台作用，全面提升本部门网站办事功能</w:t>
            </w:r>
            <w:r>
              <w:rPr>
                <w:rFonts w:hint="eastAsia" w:ascii="仿宋" w:hAnsi="仿宋" w:eastAsia="仿宋" w:cs="宋体"/>
                <w:color w:val="000000"/>
                <w:kern w:val="0"/>
                <w:sz w:val="32"/>
                <w:szCs w:val="32"/>
                <w:lang w:eastAsia="zh-CN"/>
              </w:rPr>
              <w:t>。</w:t>
            </w:r>
          </w:p>
        </w:tc>
        <w:tc>
          <w:tcPr>
            <w:tcW w:w="3780" w:type="dxa"/>
            <w:gridSpan w:val="3"/>
            <w:vAlign w:val="center"/>
          </w:tcPr>
          <w:p>
            <w:pPr>
              <w:spacing w:line="400" w:lineRule="exact"/>
              <w:rPr>
                <w:rFonts w:hint="eastAsia" w:ascii="Times New Roman" w:hAnsi="Times New Roman" w:eastAsia="方正仿宋简体"/>
                <w:sz w:val="28"/>
                <w:szCs w:val="28"/>
              </w:rPr>
            </w:pPr>
            <w:r>
              <w:rPr>
                <w:rFonts w:hint="eastAsia" w:ascii="Times New Roman" w:hAnsi="Times New Roman" w:eastAsia="方正仿宋简体"/>
                <w:sz w:val="28"/>
                <w:szCs w:val="28"/>
                <w:lang w:eastAsia="zh-CN"/>
              </w:rPr>
              <w:t>以服务社会、服务民生为宗旨，</w:t>
            </w:r>
            <w:r>
              <w:rPr>
                <w:rFonts w:hint="eastAsia" w:ascii="Times New Roman" w:hAnsi="Times New Roman" w:eastAsia="方正仿宋简体"/>
                <w:sz w:val="28"/>
                <w:szCs w:val="28"/>
              </w:rPr>
              <w:t>进一步加强和改进局属政府网站</w:t>
            </w:r>
            <w:r>
              <w:rPr>
                <w:rFonts w:hint="eastAsia" w:ascii="Times New Roman" w:hAnsi="Times New Roman" w:eastAsia="方正仿宋简体"/>
                <w:sz w:val="28"/>
                <w:szCs w:val="28"/>
                <w:lang w:eastAsia="zh-CN"/>
              </w:rPr>
              <w:t>的</w:t>
            </w:r>
            <w:r>
              <w:rPr>
                <w:rFonts w:hint="eastAsia" w:ascii="Times New Roman" w:hAnsi="Times New Roman" w:eastAsia="方正仿宋简体"/>
                <w:sz w:val="28"/>
                <w:szCs w:val="28"/>
              </w:rPr>
              <w:t>建设</w:t>
            </w:r>
            <w:r>
              <w:rPr>
                <w:rFonts w:hint="eastAsia" w:ascii="Times New Roman" w:hAnsi="Times New Roman" w:eastAsia="方正仿宋简体"/>
                <w:sz w:val="28"/>
                <w:szCs w:val="28"/>
                <w:lang w:eastAsia="zh-CN"/>
              </w:rPr>
              <w:t>及管理</w:t>
            </w:r>
            <w:r>
              <w:rPr>
                <w:rFonts w:hint="eastAsia" w:ascii="Times New Roman" w:hAnsi="Times New Roman" w:eastAsia="方正仿宋简体"/>
                <w:sz w:val="28"/>
                <w:szCs w:val="28"/>
              </w:rPr>
              <w:t>，推进局属网站、信息管理水平</w:t>
            </w:r>
            <w:r>
              <w:rPr>
                <w:rFonts w:hint="eastAsia" w:ascii="Times New Roman" w:hAnsi="Times New Roman" w:eastAsia="方正仿宋简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0" w:hRule="atLeast"/>
        </w:trPr>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加强政务公开工作统筹指导</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加强政务公开工作组织领导，建立健全政务公开工作制度，进一步整合政务公开资源，开展政务公开业务培训。</w:t>
            </w:r>
          </w:p>
        </w:tc>
        <w:tc>
          <w:tcPr>
            <w:tcW w:w="3768" w:type="dxa"/>
            <w:vAlign w:val="center"/>
          </w:tcPr>
          <w:p>
            <w:pPr>
              <w:spacing w:line="400" w:lineRule="exact"/>
              <w:rPr>
                <w:rFonts w:hint="eastAsia" w:ascii="Times New Roman" w:hAnsi="Times New Roman" w:eastAsia="方正仿宋简体"/>
                <w:sz w:val="24"/>
                <w:szCs w:val="24"/>
                <w:lang w:eastAsia="zh-CN"/>
              </w:rPr>
            </w:pPr>
            <w:r>
              <w:rPr>
                <w:rFonts w:hint="eastAsia" w:ascii="Times New Roman" w:hAnsi="Times New Roman" w:eastAsia="方正仿宋简体"/>
                <w:sz w:val="24"/>
                <w:szCs w:val="24"/>
                <w:lang w:eastAsia="zh-CN"/>
              </w:rPr>
              <w:t>一步加强本部门政务公开统筹工作，成立政务公开工作领导小组，印发政务公开工作实施方案，建立政务公开工作台账，制定信息发布保密审查制度，明确政务公开分管领导及兼职人员，加强网站动态信息更新力度，确保政务信息及时准确发布，同时实时开展政务公开培训，扎实推进政务信息公开工作。</w:t>
            </w:r>
          </w:p>
          <w:p>
            <w:pPr>
              <w:spacing w:line="400" w:lineRule="exact"/>
              <w:rPr>
                <w:rFonts w:ascii="Times New Roman" w:hAnsi="Times New Roman" w:eastAsia="方正仿宋简体"/>
                <w:sz w:val="28"/>
                <w:szCs w:val="28"/>
              </w:rPr>
            </w:pPr>
          </w:p>
        </w:tc>
        <w:tc>
          <w:tcPr>
            <w:tcW w:w="3780" w:type="dxa"/>
            <w:gridSpan w:val="3"/>
            <w:vAlign w:val="center"/>
          </w:tcPr>
          <w:p>
            <w:pPr>
              <w:spacing w:line="400" w:lineRule="exact"/>
              <w:rPr>
                <w:rFonts w:hint="eastAsia" w:ascii="Times New Roman" w:hAnsi="Times New Roman" w:eastAsia="方正仿宋简体"/>
                <w:sz w:val="24"/>
                <w:szCs w:val="24"/>
                <w:lang w:eastAsia="zh-CN"/>
              </w:rPr>
            </w:pPr>
            <w:r>
              <w:rPr>
                <w:rFonts w:hint="eastAsia" w:ascii="Times New Roman" w:hAnsi="Times New Roman" w:eastAsia="方正仿宋简体"/>
                <w:sz w:val="24"/>
                <w:szCs w:val="24"/>
                <w:lang w:eastAsia="zh-CN"/>
              </w:rPr>
              <w:t>一步加强本部门政务公开统筹工作，成立政务公开工作领导小组，印发政务公开工作实施方案，建立政务公开工作台账，制定信息发布保密审查制度，明确政务公开分管领导及兼职人员，加强网站动态信息更新力度，确保政务信息及时准确发布，同时实时开展政务公开培训，扎实推进政务信息公开工作。</w:t>
            </w:r>
          </w:p>
          <w:p>
            <w:pPr>
              <w:spacing w:line="400" w:lineRule="exact"/>
              <w:rPr>
                <w:rFonts w:hint="eastAsia" w:ascii="Times New Roman" w:hAnsi="Times New Roman" w:eastAsia="方正仿宋简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0" w:hRule="atLeast"/>
        </w:trPr>
        <w:tc>
          <w:tcPr>
            <w:tcW w:w="1140" w:type="dxa"/>
            <w:vMerge w:val="continue"/>
            <w:vAlign w:val="center"/>
          </w:tcPr>
          <w:p>
            <w:pPr>
              <w:spacing w:line="400" w:lineRule="exact"/>
              <w:rPr>
                <w:rFonts w:ascii="Times New Roman" w:hAnsi="Times New Roman" w:eastAsia="方正仿宋简体"/>
                <w:sz w:val="28"/>
                <w:szCs w:val="28"/>
              </w:rPr>
            </w:pPr>
          </w:p>
        </w:tc>
        <w:tc>
          <w:tcPr>
            <w:tcW w:w="1380" w:type="dxa"/>
            <w:gridSpan w:val="2"/>
            <w:vAlign w:val="center"/>
          </w:tcPr>
          <w:p>
            <w:pPr>
              <w:adjustRightInd w:val="0"/>
              <w:snapToGrid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依法规范依申请公开工作</w:t>
            </w:r>
          </w:p>
        </w:tc>
        <w:tc>
          <w:tcPr>
            <w:tcW w:w="4104" w:type="dxa"/>
            <w:gridSpan w:val="2"/>
            <w:vAlign w:val="center"/>
          </w:tcPr>
          <w:p>
            <w:pPr>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畅通完善依申请公开受理渠道，加强对政府信息依申请公开内容的调查核实，提升告知书制作水平，进一步规范依申请公开答复工作。</w:t>
            </w:r>
          </w:p>
        </w:tc>
        <w:tc>
          <w:tcPr>
            <w:tcW w:w="3768" w:type="dxa"/>
            <w:vAlign w:val="top"/>
          </w:tcPr>
          <w:p>
            <w:pPr>
              <w:spacing w:line="400" w:lineRule="exact"/>
              <w:rPr>
                <w:rFonts w:hint="eastAsia" w:ascii="Times New Roman" w:hAnsi="Times New Roman" w:eastAsia="方正仿宋简体"/>
                <w:sz w:val="28"/>
                <w:szCs w:val="28"/>
              </w:rPr>
            </w:pPr>
            <w:r>
              <w:rPr>
                <w:rFonts w:hint="eastAsia" w:ascii="Times New Roman" w:hAnsi="Times New Roman" w:eastAsia="方正仿宋简体"/>
                <w:sz w:val="28"/>
                <w:szCs w:val="28"/>
                <w:lang w:eastAsia="zh-CN"/>
              </w:rPr>
              <w:t>认真按照上级各部门政府网站政务公开相关文件精神，制定依申请公开相关制度，设立“政府信息公开指南”、“政府信息公开目录”等栏目，进一步规范依申请公开答复工作，严格按照法定时限答复，增强答复内容针对性，做到答复形式严谨规范。进一步畅通依申请公开受理渠道，加强“</w:t>
            </w:r>
            <w:r>
              <w:rPr>
                <w:rFonts w:hint="eastAsia" w:ascii="Times New Roman" w:hAnsi="Times New Roman" w:eastAsia="方正仿宋简体"/>
                <w:sz w:val="28"/>
                <w:szCs w:val="28"/>
                <w:lang w:val="en-US" w:eastAsia="zh-CN"/>
              </w:rPr>
              <w:t>96128</w:t>
            </w:r>
            <w:r>
              <w:rPr>
                <w:rFonts w:hint="eastAsia" w:ascii="Times New Roman" w:hAnsi="Times New Roman" w:eastAsia="方正仿宋简体"/>
                <w:sz w:val="28"/>
                <w:szCs w:val="28"/>
                <w:lang w:eastAsia="zh-CN"/>
              </w:rPr>
              <w:t>”</w:t>
            </w:r>
            <w:r>
              <w:rPr>
                <w:rFonts w:hint="eastAsia" w:ascii="Times New Roman" w:hAnsi="Times New Roman" w:eastAsia="方正仿宋简体"/>
                <w:sz w:val="28"/>
                <w:szCs w:val="28"/>
                <w:lang w:val="en-US" w:eastAsia="zh-CN"/>
              </w:rPr>
              <w:t>专线和“</w:t>
            </w:r>
            <w:r>
              <w:rPr>
                <w:rFonts w:hint="eastAsia" w:ascii="Times New Roman" w:hAnsi="Times New Roman" w:eastAsia="方正仿宋简体"/>
                <w:sz w:val="28"/>
                <w:szCs w:val="28"/>
                <w:lang w:eastAsia="zh-CN"/>
              </w:rPr>
              <w:t>12319</w:t>
            </w:r>
            <w:r>
              <w:rPr>
                <w:rFonts w:hint="eastAsia" w:ascii="Times New Roman" w:hAnsi="Times New Roman" w:eastAsia="方正仿宋简体"/>
                <w:sz w:val="28"/>
                <w:szCs w:val="28"/>
                <w:lang w:val="en-US" w:eastAsia="zh-CN"/>
              </w:rPr>
              <w:t>”</w:t>
            </w:r>
            <w:r>
              <w:rPr>
                <w:rFonts w:hint="eastAsia" w:ascii="Times New Roman" w:hAnsi="Times New Roman" w:eastAsia="方正仿宋简体"/>
                <w:sz w:val="28"/>
                <w:szCs w:val="28"/>
                <w:lang w:eastAsia="zh-CN"/>
              </w:rPr>
              <w:t>城</w:t>
            </w:r>
            <w:r>
              <w:rPr>
                <w:rFonts w:hint="eastAsia" w:ascii="Times New Roman" w:hAnsi="Times New Roman" w:eastAsia="方正仿宋简体"/>
                <w:sz w:val="28"/>
                <w:szCs w:val="28"/>
              </w:rPr>
              <w:t>市管理电话咨询服务能力建设</w:t>
            </w:r>
            <w:r>
              <w:rPr>
                <w:rFonts w:hint="eastAsia" w:ascii="Times New Roman" w:hAnsi="Times New Roman" w:eastAsia="方正仿宋简体"/>
                <w:sz w:val="28"/>
                <w:szCs w:val="28"/>
                <w:lang w:eastAsia="zh-CN"/>
              </w:rPr>
              <w:t>，</w:t>
            </w:r>
            <w:r>
              <w:rPr>
                <w:rFonts w:hint="eastAsia" w:ascii="Times New Roman" w:hAnsi="Times New Roman" w:eastAsia="方正仿宋简体"/>
                <w:sz w:val="28"/>
                <w:szCs w:val="28"/>
              </w:rPr>
              <w:t>提高办事效率，解决群众关心的热点难点问题，依法保障公众合理的信息需求</w:t>
            </w:r>
            <w:r>
              <w:rPr>
                <w:rFonts w:hint="eastAsia" w:ascii="Times New Roman" w:hAnsi="Times New Roman" w:eastAsia="方正仿宋简体"/>
                <w:sz w:val="28"/>
                <w:szCs w:val="28"/>
                <w:lang w:eastAsia="zh-CN"/>
              </w:rPr>
              <w:t>，</w:t>
            </w:r>
            <w:r>
              <w:rPr>
                <w:rFonts w:hint="eastAsia" w:ascii="Times New Roman" w:hAnsi="Times New Roman" w:eastAsia="方正仿宋简体"/>
                <w:sz w:val="28"/>
                <w:szCs w:val="28"/>
              </w:rPr>
              <w:t>体现</w:t>
            </w:r>
            <w:r>
              <w:rPr>
                <w:rFonts w:hint="eastAsia" w:ascii="Times New Roman" w:hAnsi="Times New Roman" w:eastAsia="方正仿宋简体"/>
                <w:sz w:val="28"/>
                <w:szCs w:val="28"/>
                <w:lang w:eastAsia="zh-CN"/>
              </w:rPr>
              <w:t>了</w:t>
            </w:r>
            <w:r>
              <w:rPr>
                <w:rFonts w:hint="eastAsia" w:ascii="Times New Roman" w:hAnsi="Times New Roman" w:eastAsia="方正仿宋简体"/>
                <w:sz w:val="28"/>
                <w:szCs w:val="28"/>
              </w:rPr>
              <w:t>我局信息网站倾听民生、广纳民意、集中民智的平台作用。</w:t>
            </w:r>
          </w:p>
          <w:p>
            <w:pPr>
              <w:spacing w:line="400" w:lineRule="exact"/>
              <w:jc w:val="left"/>
              <w:rPr>
                <w:rFonts w:ascii="Times New Roman" w:hAnsi="Times New Roman" w:eastAsia="方正仿宋简体"/>
                <w:sz w:val="28"/>
                <w:szCs w:val="28"/>
              </w:rPr>
            </w:pPr>
          </w:p>
        </w:tc>
        <w:tc>
          <w:tcPr>
            <w:tcW w:w="3780" w:type="dxa"/>
            <w:gridSpan w:val="3"/>
            <w:vAlign w:val="center"/>
          </w:tcPr>
          <w:p>
            <w:pPr>
              <w:spacing w:line="400" w:lineRule="exact"/>
              <w:rPr>
                <w:rFonts w:hint="eastAsia" w:ascii="Times New Roman" w:hAnsi="Times New Roman" w:eastAsia="方正仿宋简体"/>
                <w:sz w:val="28"/>
                <w:szCs w:val="28"/>
              </w:rPr>
            </w:pPr>
            <w:r>
              <w:rPr>
                <w:rFonts w:hint="eastAsia" w:ascii="Times New Roman" w:hAnsi="Times New Roman" w:eastAsia="方正仿宋简体"/>
                <w:sz w:val="28"/>
                <w:szCs w:val="28"/>
                <w:lang w:eastAsia="zh-CN"/>
              </w:rPr>
              <w:t>认真按照上级各部门政府网站政务公开相关文件精神，制定依申请公开相关制度，设立“政府信息公开指南”、“政府信息公开目录”等栏目，进一步规范依申请公开答复工作，严格按照法定时限答复，增强答复内容针对性，做到答复形式严谨规范。进一步畅通依申请公开受理渠道，加强“</w:t>
            </w:r>
            <w:r>
              <w:rPr>
                <w:rFonts w:hint="eastAsia" w:ascii="Times New Roman" w:hAnsi="Times New Roman" w:eastAsia="方正仿宋简体"/>
                <w:sz w:val="28"/>
                <w:szCs w:val="28"/>
                <w:lang w:val="en-US" w:eastAsia="zh-CN"/>
              </w:rPr>
              <w:t>96128</w:t>
            </w:r>
            <w:r>
              <w:rPr>
                <w:rFonts w:hint="eastAsia" w:ascii="Times New Roman" w:hAnsi="Times New Roman" w:eastAsia="方正仿宋简体"/>
                <w:sz w:val="28"/>
                <w:szCs w:val="28"/>
                <w:lang w:eastAsia="zh-CN"/>
              </w:rPr>
              <w:t>”</w:t>
            </w:r>
            <w:r>
              <w:rPr>
                <w:rFonts w:hint="eastAsia" w:ascii="Times New Roman" w:hAnsi="Times New Roman" w:eastAsia="方正仿宋简体"/>
                <w:sz w:val="28"/>
                <w:szCs w:val="28"/>
                <w:lang w:val="en-US" w:eastAsia="zh-CN"/>
              </w:rPr>
              <w:t>专线和“</w:t>
            </w:r>
            <w:r>
              <w:rPr>
                <w:rFonts w:hint="eastAsia" w:ascii="Times New Roman" w:hAnsi="Times New Roman" w:eastAsia="方正仿宋简体"/>
                <w:sz w:val="28"/>
                <w:szCs w:val="28"/>
                <w:lang w:eastAsia="zh-CN"/>
              </w:rPr>
              <w:t>12319</w:t>
            </w:r>
            <w:r>
              <w:rPr>
                <w:rFonts w:hint="eastAsia" w:ascii="Times New Roman" w:hAnsi="Times New Roman" w:eastAsia="方正仿宋简体"/>
                <w:sz w:val="28"/>
                <w:szCs w:val="28"/>
                <w:lang w:val="en-US" w:eastAsia="zh-CN"/>
              </w:rPr>
              <w:t>”</w:t>
            </w:r>
            <w:r>
              <w:rPr>
                <w:rFonts w:hint="eastAsia" w:ascii="Times New Roman" w:hAnsi="Times New Roman" w:eastAsia="方正仿宋简体"/>
                <w:sz w:val="28"/>
                <w:szCs w:val="28"/>
                <w:lang w:eastAsia="zh-CN"/>
              </w:rPr>
              <w:t>城</w:t>
            </w:r>
            <w:r>
              <w:rPr>
                <w:rFonts w:hint="eastAsia" w:ascii="Times New Roman" w:hAnsi="Times New Roman" w:eastAsia="方正仿宋简体"/>
                <w:sz w:val="28"/>
                <w:szCs w:val="28"/>
              </w:rPr>
              <w:t>市管理电话咨询服务能力建设</w:t>
            </w:r>
            <w:r>
              <w:rPr>
                <w:rFonts w:hint="eastAsia" w:ascii="Times New Roman" w:hAnsi="Times New Roman" w:eastAsia="方正仿宋简体"/>
                <w:sz w:val="28"/>
                <w:szCs w:val="28"/>
                <w:lang w:eastAsia="zh-CN"/>
              </w:rPr>
              <w:t>，</w:t>
            </w:r>
            <w:r>
              <w:rPr>
                <w:rFonts w:hint="eastAsia" w:ascii="Times New Roman" w:hAnsi="Times New Roman" w:eastAsia="方正仿宋简体"/>
                <w:sz w:val="28"/>
                <w:szCs w:val="28"/>
              </w:rPr>
              <w:t>提高办事效率，解决群众关心的热点难点问题，依法保障公众合理的信息需求</w:t>
            </w:r>
            <w:r>
              <w:rPr>
                <w:rFonts w:hint="eastAsia" w:ascii="Times New Roman" w:hAnsi="Times New Roman" w:eastAsia="方正仿宋简体"/>
                <w:sz w:val="28"/>
                <w:szCs w:val="28"/>
                <w:lang w:eastAsia="zh-CN"/>
              </w:rPr>
              <w:t>，</w:t>
            </w:r>
            <w:r>
              <w:rPr>
                <w:rFonts w:hint="eastAsia" w:ascii="Times New Roman" w:hAnsi="Times New Roman" w:eastAsia="方正仿宋简体"/>
                <w:sz w:val="28"/>
                <w:szCs w:val="28"/>
              </w:rPr>
              <w:t>体现</w:t>
            </w:r>
            <w:r>
              <w:rPr>
                <w:rFonts w:hint="eastAsia" w:ascii="Times New Roman" w:hAnsi="Times New Roman" w:eastAsia="方正仿宋简体"/>
                <w:sz w:val="28"/>
                <w:szCs w:val="28"/>
                <w:lang w:eastAsia="zh-CN"/>
              </w:rPr>
              <w:t>了</w:t>
            </w:r>
            <w:r>
              <w:rPr>
                <w:rFonts w:hint="eastAsia" w:ascii="Times New Roman" w:hAnsi="Times New Roman" w:eastAsia="方正仿宋简体"/>
                <w:sz w:val="28"/>
                <w:szCs w:val="28"/>
              </w:rPr>
              <w:t>我局信息网站倾听民生、广纳民意、集中民智的平台作用。</w:t>
            </w:r>
          </w:p>
          <w:p>
            <w:pPr>
              <w:spacing w:line="400" w:lineRule="exact"/>
              <w:rPr>
                <w:rFonts w:ascii="Times New Roman" w:hAnsi="Times New Roman" w:eastAsia="方正仿宋简体"/>
                <w:sz w:val="28"/>
                <w:szCs w:val="28"/>
              </w:rPr>
            </w:pPr>
          </w:p>
        </w:tc>
      </w:tr>
      <w:bookmarkEnd w:id="1"/>
    </w:tbl>
    <w:p>
      <w:pPr>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　　说明：填报时只需填报涉及本部门牵头的工作。</w:t>
      </w:r>
    </w:p>
    <w:sectPr>
      <w:headerReference r:id="rId3" w:type="default"/>
      <w:footerReference r:id="rId4" w:type="default"/>
      <w:pgSz w:w="16838" w:h="11906" w:orient="landscape"/>
      <w:pgMar w:top="1701" w:right="1417" w:bottom="170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381635" cy="197485"/>
              <wp:effectExtent l="0" t="0" r="12065" b="5715"/>
              <wp:wrapNone/>
              <wp:docPr id="1" name="文本框 1"/>
              <wp:cNvGraphicFramePr/>
              <a:graphic xmlns:a="http://schemas.openxmlformats.org/drawingml/2006/main">
                <a:graphicData uri="http://schemas.microsoft.com/office/word/2010/wordprocessingShape">
                  <wps:wsp>
                    <wps:cNvSpPr txBox="1"/>
                    <wps:spPr>
                      <a:xfrm>
                        <a:off x="0" y="0"/>
                        <a:ext cx="381635" cy="197485"/>
                      </a:xfrm>
                      <a:prstGeom prst="rect">
                        <a:avLst/>
                      </a:prstGeom>
                      <a:noFill/>
                      <a:ln w="6350">
                        <a:noFill/>
                      </a:ln>
                    </wps:spPr>
                    <wps:txbx>
                      <w:txbxContent>
                        <w:p>
                          <w:pPr>
                            <w:snapToGrid w:val="0"/>
                            <w:rPr>
                              <w:rFonts w:ascii="宋体" w:cs="宋体"/>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sz w:val="24"/>
                            </w:rPr>
                            <w:t>- 1 -</w:t>
                          </w:r>
                          <w:r>
                            <w:rPr>
                              <w:rFonts w:ascii="宋体" w:hAnsi="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5.55pt;width:30.05pt;mso-position-horizontal:outside;mso-position-horizontal-relative:margin;mso-wrap-style:none;z-index:251658240;mso-width-relative:page;mso-height-relative:page;" filled="f" stroked="f" coordsize="21600,21600" o:gfxdata="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47J7dIAAAADAQAADwAAAAAAAAABACAA&#10;AAAiAAAAZHJzL2Rvd25yZXYueG1sUEsBAhQAFAAAAAgAh07iQA9PtOkTAgAABQQAAA4AAAAAAAAA&#10;AQAgAAAAIQEAAGRycy9lMm9Eb2MueG1sUEsFBgAAAAAGAAYAWQEAAKYFAAAAAA==&#10;">
              <v:fill on="f" focussize="0,0"/>
              <v:stroke on="f" weight="0.5pt"/>
              <v:imagedata o:title=""/>
              <o:lock v:ext="edit" aspectratio="f"/>
              <v:textbox inset="0mm,0mm,0mm,0mm" style="mso-fit-shape-to-text:t;">
                <w:txbxContent>
                  <w:p>
                    <w:pPr>
                      <w:snapToGrid w:val="0"/>
                      <w:rPr>
                        <w:rFonts w:ascii="宋体" w:cs="宋体"/>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sz w:val="24"/>
                      </w:rPr>
                      <w:t>- 1 -</w:t>
                    </w:r>
                    <w:r>
                      <w:rPr>
                        <w:rFonts w:ascii="宋体" w:hAnsi="宋体" w:cs="宋体"/>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C2726"/>
    <w:rsid w:val="00222551"/>
    <w:rsid w:val="002A2BE7"/>
    <w:rsid w:val="003F43C0"/>
    <w:rsid w:val="004A091D"/>
    <w:rsid w:val="004F63CD"/>
    <w:rsid w:val="005F1775"/>
    <w:rsid w:val="007A1287"/>
    <w:rsid w:val="00877F6A"/>
    <w:rsid w:val="00980B99"/>
    <w:rsid w:val="009A2E88"/>
    <w:rsid w:val="00B55D35"/>
    <w:rsid w:val="00C86FB1"/>
    <w:rsid w:val="00D23209"/>
    <w:rsid w:val="00D260D1"/>
    <w:rsid w:val="00D41AAC"/>
    <w:rsid w:val="00D44539"/>
    <w:rsid w:val="00F01583"/>
    <w:rsid w:val="00F72E9F"/>
    <w:rsid w:val="0196657E"/>
    <w:rsid w:val="03362623"/>
    <w:rsid w:val="03EF4C25"/>
    <w:rsid w:val="04085022"/>
    <w:rsid w:val="05CF2023"/>
    <w:rsid w:val="09D16FB8"/>
    <w:rsid w:val="0A266611"/>
    <w:rsid w:val="0BE53D13"/>
    <w:rsid w:val="0EC93BB6"/>
    <w:rsid w:val="11176841"/>
    <w:rsid w:val="12203ECD"/>
    <w:rsid w:val="136204AB"/>
    <w:rsid w:val="15195665"/>
    <w:rsid w:val="16800BEF"/>
    <w:rsid w:val="168656B8"/>
    <w:rsid w:val="1B386525"/>
    <w:rsid w:val="1CCE2458"/>
    <w:rsid w:val="1D3B4CBD"/>
    <w:rsid w:val="1D8D14BB"/>
    <w:rsid w:val="1E17620C"/>
    <w:rsid w:val="1F394F31"/>
    <w:rsid w:val="21D17D0B"/>
    <w:rsid w:val="235060FF"/>
    <w:rsid w:val="2401407C"/>
    <w:rsid w:val="248366B6"/>
    <w:rsid w:val="2541022D"/>
    <w:rsid w:val="2B3D4718"/>
    <w:rsid w:val="2BC0236F"/>
    <w:rsid w:val="2D8C2621"/>
    <w:rsid w:val="2D8E685C"/>
    <w:rsid w:val="2E6172E1"/>
    <w:rsid w:val="309037D0"/>
    <w:rsid w:val="30D1379D"/>
    <w:rsid w:val="31626D40"/>
    <w:rsid w:val="31AB43BC"/>
    <w:rsid w:val="31D336F4"/>
    <w:rsid w:val="32443147"/>
    <w:rsid w:val="33674734"/>
    <w:rsid w:val="339D2572"/>
    <w:rsid w:val="34040F9E"/>
    <w:rsid w:val="352F1371"/>
    <w:rsid w:val="35F54B80"/>
    <w:rsid w:val="3A3F023B"/>
    <w:rsid w:val="3AE96E9F"/>
    <w:rsid w:val="3CE97E19"/>
    <w:rsid w:val="3D4C59D6"/>
    <w:rsid w:val="3F7527FE"/>
    <w:rsid w:val="4056177E"/>
    <w:rsid w:val="42C36701"/>
    <w:rsid w:val="44F14505"/>
    <w:rsid w:val="47251254"/>
    <w:rsid w:val="4AB165CA"/>
    <w:rsid w:val="4C130832"/>
    <w:rsid w:val="4C8A2E6C"/>
    <w:rsid w:val="4CEB3087"/>
    <w:rsid w:val="4D07048F"/>
    <w:rsid w:val="4D31408C"/>
    <w:rsid w:val="501B0D77"/>
    <w:rsid w:val="511B78E0"/>
    <w:rsid w:val="535E5382"/>
    <w:rsid w:val="54804D55"/>
    <w:rsid w:val="549F6586"/>
    <w:rsid w:val="565B183D"/>
    <w:rsid w:val="5744177C"/>
    <w:rsid w:val="5B1B22EE"/>
    <w:rsid w:val="5C325F21"/>
    <w:rsid w:val="5D597139"/>
    <w:rsid w:val="606B4C33"/>
    <w:rsid w:val="635E3A24"/>
    <w:rsid w:val="65B94584"/>
    <w:rsid w:val="66632235"/>
    <w:rsid w:val="66A84EBC"/>
    <w:rsid w:val="6735388A"/>
    <w:rsid w:val="67431001"/>
    <w:rsid w:val="69A61CB1"/>
    <w:rsid w:val="6DF810B2"/>
    <w:rsid w:val="6E6B7160"/>
    <w:rsid w:val="704A1B11"/>
    <w:rsid w:val="725A5A7F"/>
    <w:rsid w:val="774C2726"/>
    <w:rsid w:val="777005F9"/>
    <w:rsid w:val="790640EB"/>
    <w:rsid w:val="797E2A6B"/>
    <w:rsid w:val="79E70AB2"/>
    <w:rsid w:val="7D391D5E"/>
    <w:rsid w:val="7E0A1571"/>
    <w:rsid w:val="7F3963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脚 Char"/>
    <w:link w:val="2"/>
    <w:semiHidden/>
    <w:locked/>
    <w:uiPriority w:val="99"/>
    <w:rPr>
      <w:rFonts w:cs="Times New Roman"/>
      <w:sz w:val="18"/>
      <w:szCs w:val="18"/>
    </w:rPr>
  </w:style>
  <w:style w:type="character" w:customStyle="1" w:styleId="8">
    <w:name w:val="页眉 Char"/>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9</Pages>
  <Words>442</Words>
  <Characters>2521</Characters>
  <Lines>21</Lines>
  <Paragraphs>5</Paragraphs>
  <ScaleCrop>false</ScaleCrop>
  <LinksUpToDate>false</LinksUpToDate>
  <CharactersWithSpaces>2958</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2017-11-23T01:07:00Z</dcterms:created>
  <dc:creator>孙开有</dc:creator>
  <cp:lastModifiedBy>Administrator</cp:lastModifiedBy>
  <cp:lastPrinted>2017-11-21T07:57:00Z</cp:lastPrinted>
  <dcterms:modified xsi:type="dcterms:W3CDTF">2017-11-27T09:07:15Z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