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379FC">
      <w:pPr>
        <w:spacing w:before="104" w:line="224" w:lineRule="auto"/>
        <w:rPr>
          <w:rFonts w:ascii="方正小标宋简体" w:eastAsia="方正小标宋简体"/>
          <w:b/>
          <w:bCs/>
          <w:sz w:val="44"/>
          <w:szCs w:val="44"/>
        </w:rPr>
      </w:pPr>
      <w:r>
        <w:rPr>
          <w:rFonts w:hint="eastAsia" w:ascii="黑体" w:hAnsi="黑体" w:eastAsia="黑体" w:cs="黑体"/>
          <w:spacing w:val="8"/>
          <w:sz w:val="32"/>
          <w:szCs w:val="32"/>
        </w:rPr>
        <w:t>附件4</w:t>
      </w:r>
    </w:p>
    <w:p w14:paraId="2F30D1EF">
      <w:pPr>
        <w:snapToGrid w:val="0"/>
        <w:spacing w:line="317" w:lineRule="auto"/>
        <w:jc w:val="center"/>
        <w:rPr>
          <w:rFonts w:ascii="方正小标宋简体" w:eastAsia="方正小标宋简体"/>
          <w:sz w:val="44"/>
          <w:szCs w:val="44"/>
        </w:rPr>
      </w:pPr>
      <w:bookmarkStart w:id="0" w:name="_GoBack"/>
      <w:r>
        <w:rPr>
          <w:rFonts w:hint="eastAsia" w:ascii="方正小标宋简体" w:eastAsia="方正小标宋简体"/>
          <w:sz w:val="44"/>
          <w:szCs w:val="44"/>
        </w:rPr>
        <w:t>云南省楚雄市烟草制品零售点</w:t>
      </w:r>
    </w:p>
    <w:p w14:paraId="64BF1906">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合理布局规划数动态调整管理制度</w:t>
      </w:r>
    </w:p>
    <w:bookmarkEnd w:id="0"/>
    <w:p w14:paraId="372B6DA9">
      <w:pPr>
        <w:numPr>
          <w:ilvl w:val="2"/>
          <w:numId w:val="1"/>
        </w:numPr>
        <w:adjustRightInd w:val="0"/>
        <w:snapToGrid w:val="0"/>
        <w:spacing w:line="336" w:lineRule="auto"/>
        <w:ind w:firstLine="680"/>
        <w:jc w:val="left"/>
        <w:rPr>
          <w:rFonts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云南省楚雄市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14:paraId="78F5CDF4">
      <w:pPr>
        <w:numPr>
          <w:ilvl w:val="2"/>
          <w:numId w:val="1"/>
        </w:numPr>
        <w:adjustRightInd w:val="0"/>
        <w:snapToGrid w:val="0"/>
        <w:spacing w:line="336" w:lineRule="auto"/>
        <w:ind w:firstLine="680"/>
        <w:jc w:val="left"/>
        <w:rPr>
          <w:rFonts w:ascii="楷体_GB2312" w:hAnsi="仿宋_GB2312" w:eastAsia="楷体_GB2312" w:cs="仿宋_GB2312"/>
          <w:sz w:val="32"/>
          <w:szCs w:val="32"/>
        </w:rPr>
      </w:pPr>
      <w:r>
        <w:rPr>
          <w:rFonts w:hint="eastAsia" w:ascii="仿宋_GB2312" w:hAnsi="仿宋_GB2312" w:eastAsia="仿宋_GB2312" w:cs="仿宋_GB2312"/>
          <w:kern w:val="28"/>
          <w:sz w:val="32"/>
          <w:szCs w:val="32"/>
        </w:rPr>
        <w:t>根据《云南省楚雄市烟草制品零售点合理布局规划》，楚雄市</w:t>
      </w:r>
      <w:r>
        <w:rPr>
          <w:rFonts w:hint="eastAsia" w:ascii="仿宋_GB2312" w:hAnsi="仿宋_GB2312" w:eastAsia="仿宋_GB2312" w:cs="仿宋_GB2312"/>
          <w:sz w:val="32"/>
          <w:szCs w:val="32"/>
        </w:rPr>
        <w:t>烟草专卖局每季度根据本地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w:t>
      </w:r>
    </w:p>
    <w:p w14:paraId="2DDBFEBE">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零售点合理布局规划数动态调整情况应提交楚雄市</w:t>
      </w:r>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五日内通过政府网站、行业网站及政务服务大厅等平台公示《云南省楚雄市烟草制品零售点合理布局公示表》，同时报上一级烟草专卖局备案。</w:t>
      </w:r>
    </w:p>
    <w:p w14:paraId="213CAC6F">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14:paraId="46B1BF1A">
      <w:pPr>
        <w:numPr>
          <w:ilvl w:val="2"/>
          <w:numId w:val="1"/>
        </w:numPr>
        <w:adjustRightInd w:val="0"/>
        <w:snapToGrid w:val="0"/>
        <w:spacing w:line="336" w:lineRule="auto"/>
        <w:ind w:firstLine="680"/>
        <w:jc w:val="left"/>
        <w:rPr>
          <w:rFonts w:ascii="楷体" w:hAnsi="楷体" w:eastAsia="楷体" w:cs="楷体"/>
          <w:sz w:val="32"/>
          <w:szCs w:val="32"/>
        </w:rPr>
      </w:pPr>
      <w:r>
        <w:rPr>
          <w:rFonts w:hint="eastAsia" w:ascii="仿宋_GB2312" w:hAnsi="仿宋_GB2312" w:eastAsia="仿宋_GB2312" w:cs="仿宋_GB2312"/>
          <w:sz w:val="32"/>
          <w:szCs w:val="32"/>
        </w:rPr>
        <w:t>楚雄市烟草专卖局每年年底向上一级烟草专卖局报告本年度烟草制品零售点合理布局规划数动态调整工作执行情况。</w:t>
      </w:r>
    </w:p>
    <w:p w14:paraId="155D68E0">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3268EAE4">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本制度由云南省楚雄市烟草专卖局负责解释。</w:t>
      </w:r>
    </w:p>
    <w:p w14:paraId="6342AC54">
      <w:pPr>
        <w:numPr>
          <w:ilvl w:val="2"/>
          <w:numId w:val="1"/>
        </w:numPr>
        <w:adjustRightInd w:val="0"/>
        <w:snapToGrid w:val="0"/>
        <w:spacing w:line="336" w:lineRule="auto"/>
        <w:ind w:firstLine="680"/>
        <w:jc w:val="left"/>
        <w:rPr>
          <w:rFonts w:ascii="仿宋_GB2312" w:hAnsi="仿宋_GB2312" w:eastAsia="仿宋_GB2312" w:cs="仿宋_GB2312"/>
          <w:color w:val="000000"/>
          <w:spacing w:val="-6"/>
          <w:sz w:val="32"/>
          <w:szCs w:val="32"/>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本制度自《云南省楚雄市烟草制品零售点合理布局规划》实施之日起同时施行。</w:t>
      </w:r>
    </w:p>
    <w:p w14:paraId="6FCFF5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B36B2">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F122EB1">
                          <w:pPr>
                            <w:pStyle w:val="2"/>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- 33 -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path/>
              <v:fill on="f" focussize="0,0"/>
              <v:stroke on="f" weight="0.5pt"/>
              <v:imagedata o:title=""/>
              <o:lock v:ext="edit" aspectratio="f"/>
              <v:textbox inset="0mm,0mm,0mm,0mm" style="mso-fit-shape-to-text:t;">
                <w:txbxContent>
                  <w:p w14:paraId="7F122EB1">
                    <w:pPr>
                      <w:pStyle w:val="2"/>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- 33 -</w:t>
                    </w:r>
                    <w:r>
                      <w:rPr>
                        <w:rFonts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16990">
    <w:pPr>
      <w:pStyle w:val="2"/>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-83820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66E6E">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5pt;margin-top:-6.6pt;height:144pt;width:144pt;mso-position-horizontal-relative:margin;mso-wrap-style:none;z-index:251660288;mso-width-relative:page;mso-height-relative:page;" filled="f" stroked="f" coordsize="21600,21600" o:gfxdata="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JzdXPWAAAACQEAAA8AAAAAAAAAAQAgAAAAIgAAAGRycy9kb3ducmV2LnhtbFBL&#10;AQIUABQAAAAIAIdO4kCG8Zm0MQIAAGMEAAAOAAAAAAAAAAEAIAAAACUBAABkcnMvZTJvRG9jLnht&#10;bFBLBQYAAAAABgAGAFkBAADIBQAAAAA=&#10;">
              <v:path/>
              <v:fill on="f" focussize="0,0"/>
              <v:stroke on="f" weight="0.5pt"/>
              <v:imagedata o:title=""/>
              <o:lock v:ext="edit"/>
              <v:textbox inset="0mm,0mm,0mm,0mm" style="mso-fit-shape-to-text:t;">
                <w:txbxContent>
                  <w:p w14:paraId="22366E6E">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56AF8"/>
    <w:rsid w:val="2D156AF8"/>
    <w:rsid w:val="6E740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2024-11-29T07:31:00Z</dcterms:created>
  <dc:creator>Franly</dc:creator>
  <cp:lastModifiedBy>Franly</cp:lastModifiedBy>
  <dcterms:modified xsi:type="dcterms:W3CDTF">2024-11-29T07:33:01Z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6D9E57C436814412BEC74BDA4559DCE9_11</vt:lpwstr>
  </property>
</Properties>
</file>