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9FF3D2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方正黑体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  <w:bookmarkStart w:id="0" w:name="_GoBack"/>
      <w:bookmarkEnd w:id="0"/>
      <w:r>
        <w:rPr>
          <w:rFonts w:hint="default" w:ascii="Times New Roman" w:hAnsi="Times New Roman" w:eastAsia="方正黑体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>表1  2023年楚雄市征收农用地区片综合地价表</w:t>
      </w:r>
    </w:p>
    <w:tbl>
      <w:tblPr>
        <w:tblStyle w:val="12"/>
        <w:tblW w:w="1416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4"/>
        <w:gridCol w:w="9618"/>
        <w:gridCol w:w="1195"/>
        <w:gridCol w:w="1297"/>
        <w:gridCol w:w="1355"/>
      </w:tblGrid>
      <w:tr w14:paraId="2ED236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704" w:type="dxa"/>
            <w:vMerge w:val="restart"/>
            <w:tcBorders>
              <w:bottom w:val="nil"/>
            </w:tcBorders>
            <w:noWrap w:val="0"/>
            <w:vAlign w:val="center"/>
          </w:tcPr>
          <w:p w14:paraId="083BE234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12"/>
                <w:sz w:val="21"/>
                <w:szCs w:val="21"/>
              </w:rPr>
              <w:t>区片</w:t>
            </w:r>
          </w:p>
          <w:p w14:paraId="58780594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4"/>
                <w:sz w:val="21"/>
                <w:szCs w:val="21"/>
              </w:rPr>
              <w:t>编号</w:t>
            </w:r>
          </w:p>
        </w:tc>
        <w:tc>
          <w:tcPr>
            <w:tcW w:w="9618" w:type="dxa"/>
            <w:vMerge w:val="restart"/>
            <w:tcBorders>
              <w:bottom w:val="nil"/>
            </w:tcBorders>
            <w:noWrap w:val="0"/>
            <w:vAlign w:val="center"/>
          </w:tcPr>
          <w:p w14:paraId="2BE91DB1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8"/>
                <w:sz w:val="21"/>
                <w:szCs w:val="21"/>
              </w:rPr>
              <w:t>区片范围描述</w:t>
            </w:r>
          </w:p>
        </w:tc>
        <w:tc>
          <w:tcPr>
            <w:tcW w:w="3847" w:type="dxa"/>
            <w:gridSpan w:val="3"/>
            <w:noWrap w:val="0"/>
            <w:vAlign w:val="center"/>
          </w:tcPr>
          <w:p w14:paraId="5B51EDB2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5"/>
                <w:sz w:val="21"/>
                <w:szCs w:val="21"/>
              </w:rPr>
              <w:t>区片综合地价（元/亩）</w:t>
            </w:r>
          </w:p>
        </w:tc>
      </w:tr>
      <w:tr w14:paraId="0B242A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704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679A1C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9618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1EC56D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1195" w:type="dxa"/>
            <w:vMerge w:val="restart"/>
            <w:tcBorders>
              <w:bottom w:val="nil"/>
            </w:tcBorders>
            <w:noWrap w:val="0"/>
            <w:vAlign w:val="center"/>
          </w:tcPr>
          <w:p w14:paraId="48CF3D86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9"/>
                <w:sz w:val="21"/>
                <w:szCs w:val="21"/>
              </w:rPr>
              <w:t>区片标准</w:t>
            </w:r>
          </w:p>
        </w:tc>
        <w:tc>
          <w:tcPr>
            <w:tcW w:w="2652" w:type="dxa"/>
            <w:gridSpan w:val="2"/>
            <w:noWrap w:val="0"/>
            <w:vAlign w:val="center"/>
          </w:tcPr>
          <w:p w14:paraId="112B4EF4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4"/>
                <w:sz w:val="21"/>
                <w:szCs w:val="21"/>
              </w:rPr>
              <w:t>其中</w:t>
            </w:r>
          </w:p>
        </w:tc>
      </w:tr>
      <w:tr w14:paraId="0757F5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704" w:type="dxa"/>
            <w:vMerge w:val="continue"/>
            <w:tcBorders>
              <w:top w:val="nil"/>
            </w:tcBorders>
            <w:noWrap w:val="0"/>
            <w:vAlign w:val="center"/>
          </w:tcPr>
          <w:p w14:paraId="051ED1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9618" w:type="dxa"/>
            <w:vMerge w:val="continue"/>
            <w:tcBorders>
              <w:top w:val="nil"/>
            </w:tcBorders>
            <w:noWrap w:val="0"/>
            <w:vAlign w:val="center"/>
          </w:tcPr>
          <w:p w14:paraId="667B6E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1195" w:type="dxa"/>
            <w:vMerge w:val="continue"/>
            <w:tcBorders>
              <w:top w:val="nil"/>
            </w:tcBorders>
            <w:noWrap w:val="0"/>
            <w:vAlign w:val="center"/>
          </w:tcPr>
          <w:p w14:paraId="1EB99E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1297" w:type="dxa"/>
            <w:noWrap w:val="0"/>
            <w:vAlign w:val="center"/>
          </w:tcPr>
          <w:p w14:paraId="0F8DF9AD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4"/>
                <w:sz w:val="21"/>
                <w:szCs w:val="21"/>
              </w:rPr>
              <w:t>土地补偿费</w:t>
            </w:r>
          </w:p>
          <w:p w14:paraId="2B89E8D8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2"/>
                <w:sz w:val="21"/>
                <w:szCs w:val="21"/>
              </w:rPr>
              <w:t>（40%）</w:t>
            </w:r>
          </w:p>
        </w:tc>
        <w:tc>
          <w:tcPr>
            <w:tcW w:w="1355" w:type="dxa"/>
            <w:noWrap w:val="0"/>
            <w:vAlign w:val="center"/>
          </w:tcPr>
          <w:p w14:paraId="587B1286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5"/>
                <w:sz w:val="21"/>
                <w:szCs w:val="21"/>
              </w:rPr>
              <w:t>安置补助费</w:t>
            </w:r>
          </w:p>
          <w:p w14:paraId="4A0B6983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2"/>
                <w:sz w:val="21"/>
                <w:szCs w:val="21"/>
              </w:rPr>
              <w:t>（60%）</w:t>
            </w:r>
          </w:p>
        </w:tc>
      </w:tr>
      <w:tr w14:paraId="5FFABF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704" w:type="dxa"/>
            <w:noWrap w:val="0"/>
            <w:vAlign w:val="center"/>
          </w:tcPr>
          <w:p w14:paraId="129417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position w:val="1"/>
                <w:sz w:val="21"/>
                <w:szCs w:val="21"/>
              </w:rPr>
              <w:t>I</w:t>
            </w:r>
          </w:p>
        </w:tc>
        <w:tc>
          <w:tcPr>
            <w:tcW w:w="9618" w:type="dxa"/>
            <w:noWrap w:val="0"/>
            <w:vAlign w:val="center"/>
          </w:tcPr>
          <w:p w14:paraId="48B256F0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161" w:firstLine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</w:rPr>
              <w:t>鹿城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lang w:eastAsia="zh-CN"/>
              </w:rPr>
              <w:t>镇：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龙江社区、万家坝社区、河前社区、福塔社区、青龙社区、彝海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社区、中本社区、大东社区、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军屯社区、富民村；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</w:rPr>
              <w:t>东瓜镇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永安社区、东瓜社区、詹家社区、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庄甸社区、车坪社区、桃园社区、览经社区、刘家社区、永兴社区、邓官村、兴隆村、龙江村、寨子村、龙河村；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紫溪镇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紫溪社区、前进社区；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苍岭镇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苍岭村、李家村、智明村、竹园村、石涧村、黄草村、云甸村</w:t>
            </w:r>
          </w:p>
        </w:tc>
        <w:tc>
          <w:tcPr>
            <w:tcW w:w="1195" w:type="dxa"/>
            <w:noWrap w:val="0"/>
            <w:vAlign w:val="center"/>
          </w:tcPr>
          <w:p w14:paraId="69DB6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3"/>
                <w:sz w:val="21"/>
                <w:szCs w:val="21"/>
              </w:rPr>
              <w:t>75800</w:t>
            </w:r>
          </w:p>
        </w:tc>
        <w:tc>
          <w:tcPr>
            <w:tcW w:w="1297" w:type="dxa"/>
            <w:noWrap w:val="0"/>
            <w:vAlign w:val="center"/>
          </w:tcPr>
          <w:p w14:paraId="4A879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30320</w:t>
            </w:r>
          </w:p>
        </w:tc>
        <w:tc>
          <w:tcPr>
            <w:tcW w:w="1355" w:type="dxa"/>
            <w:noWrap w:val="0"/>
            <w:vAlign w:val="center"/>
          </w:tcPr>
          <w:p w14:paraId="46AA4E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45480</w:t>
            </w:r>
          </w:p>
        </w:tc>
      </w:tr>
      <w:tr w14:paraId="4F75C1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704" w:type="dxa"/>
            <w:noWrap w:val="0"/>
            <w:vAlign w:val="center"/>
          </w:tcPr>
          <w:p w14:paraId="2165DF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3"/>
                <w:position w:val="1"/>
                <w:sz w:val="21"/>
                <w:szCs w:val="21"/>
              </w:rPr>
              <w:t>II</w:t>
            </w:r>
          </w:p>
        </w:tc>
        <w:tc>
          <w:tcPr>
            <w:tcW w:w="9618" w:type="dxa"/>
            <w:noWrap w:val="0"/>
            <w:vAlign w:val="center"/>
          </w:tcPr>
          <w:p w14:paraId="0744DF0A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154" w:firstLine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吕合镇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吕合村、钱粮村；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东华镇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新柳村、东华村、朵基村；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子午镇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子午</w:t>
            </w: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村、以口村、罗只碑村、袁</w:t>
            </w:r>
            <w:r>
              <w:rPr>
                <w:rFonts w:hint="default" w:ascii="Times New Roman" w:hAnsi="Times New Roman" w:eastAsia="仿宋_GB2312" w:cs="Times New Roman"/>
                <w:spacing w:val="-4"/>
                <w:sz w:val="21"/>
                <w:szCs w:val="21"/>
              </w:rPr>
              <w:t>家村</w:t>
            </w:r>
          </w:p>
        </w:tc>
        <w:tc>
          <w:tcPr>
            <w:tcW w:w="1195" w:type="dxa"/>
            <w:noWrap w:val="0"/>
            <w:vAlign w:val="center"/>
          </w:tcPr>
          <w:p w14:paraId="37B805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54000</w:t>
            </w:r>
          </w:p>
        </w:tc>
        <w:tc>
          <w:tcPr>
            <w:tcW w:w="1297" w:type="dxa"/>
            <w:noWrap w:val="0"/>
            <w:vAlign w:val="center"/>
          </w:tcPr>
          <w:p w14:paraId="7C17F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21600</w:t>
            </w:r>
          </w:p>
        </w:tc>
        <w:tc>
          <w:tcPr>
            <w:tcW w:w="1355" w:type="dxa"/>
            <w:noWrap w:val="0"/>
            <w:vAlign w:val="center"/>
          </w:tcPr>
          <w:p w14:paraId="52021E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32400</w:t>
            </w:r>
          </w:p>
        </w:tc>
      </w:tr>
      <w:tr w14:paraId="1DE06B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704" w:type="dxa"/>
            <w:noWrap w:val="0"/>
            <w:vAlign w:val="center"/>
          </w:tcPr>
          <w:p w14:paraId="5D0283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2"/>
                <w:position w:val="1"/>
                <w:sz w:val="21"/>
                <w:szCs w:val="21"/>
              </w:rPr>
              <w:t>III</w:t>
            </w:r>
          </w:p>
        </w:tc>
        <w:tc>
          <w:tcPr>
            <w:tcW w:w="9618" w:type="dxa"/>
            <w:noWrap w:val="0"/>
            <w:vAlign w:val="center"/>
          </w:tcPr>
          <w:p w14:paraId="301277E8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90" w:firstLine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</w:rPr>
              <w:t>鹿城镇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山嘴子村、吉乐村、新村；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</w:rPr>
              <w:t>吕合镇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中屯村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、白土村、回龙村、红武村、斗阁村；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紫溪镇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紫金村、云庆村、冷水村、母掌村；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东华镇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莲华村、本东村；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子午镇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法邑村、</w:t>
            </w: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杞木村、鹿宜村、云龙村、曙光村；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2"/>
                <w:sz w:val="21"/>
                <w:szCs w:val="21"/>
              </w:rPr>
              <w:t>苍岭镇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2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西云村</w:t>
            </w:r>
          </w:p>
        </w:tc>
        <w:tc>
          <w:tcPr>
            <w:tcW w:w="1195" w:type="dxa"/>
            <w:noWrap w:val="0"/>
            <w:vAlign w:val="center"/>
          </w:tcPr>
          <w:p w14:paraId="3BC809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37400</w:t>
            </w:r>
          </w:p>
        </w:tc>
        <w:tc>
          <w:tcPr>
            <w:tcW w:w="1297" w:type="dxa"/>
            <w:noWrap w:val="0"/>
            <w:vAlign w:val="center"/>
          </w:tcPr>
          <w:p w14:paraId="24C488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21"/>
                <w:szCs w:val="21"/>
              </w:rPr>
              <w:t>14960</w:t>
            </w:r>
          </w:p>
        </w:tc>
        <w:tc>
          <w:tcPr>
            <w:tcW w:w="1355" w:type="dxa"/>
            <w:noWrap w:val="0"/>
            <w:vAlign w:val="center"/>
          </w:tcPr>
          <w:p w14:paraId="4F9AB3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22440</w:t>
            </w:r>
          </w:p>
        </w:tc>
      </w:tr>
      <w:tr w14:paraId="51F4E6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704" w:type="dxa"/>
            <w:noWrap w:val="0"/>
            <w:vAlign w:val="center"/>
          </w:tcPr>
          <w:p w14:paraId="21DBB9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3"/>
                <w:sz w:val="21"/>
                <w:szCs w:val="21"/>
              </w:rPr>
              <w:t>IV</w:t>
            </w:r>
          </w:p>
        </w:tc>
        <w:tc>
          <w:tcPr>
            <w:tcW w:w="9618" w:type="dxa"/>
            <w:noWrap w:val="0"/>
            <w:vAlign w:val="center"/>
          </w:tcPr>
          <w:p w14:paraId="5924F58D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38" w:firstLine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吕合镇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新庄村、干田村；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紫溪镇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岔河村、平掌村；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东华镇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红墙村、达苴</w:t>
            </w: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村、宜茨村、邑多么村、力</w:t>
            </w:r>
            <w:r>
              <w:rPr>
                <w:rFonts w:hint="default" w:ascii="Times New Roman" w:hAnsi="Times New Roman" w:eastAsia="仿宋_GB2312" w:cs="Times New Roman"/>
                <w:spacing w:val="-4"/>
                <w:sz w:val="21"/>
                <w:szCs w:val="21"/>
              </w:rPr>
              <w:t>峨么村、路上村；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4"/>
                <w:sz w:val="21"/>
                <w:szCs w:val="21"/>
              </w:rPr>
              <w:t>子午镇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4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4"/>
                <w:sz w:val="21"/>
                <w:szCs w:val="21"/>
              </w:rPr>
              <w:t>打苴村、邑舍村、挖铜村、旧关村；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4"/>
                <w:sz w:val="21"/>
                <w:szCs w:val="21"/>
              </w:rPr>
              <w:t>三街镇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4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4"/>
                <w:sz w:val="21"/>
                <w:szCs w:val="21"/>
              </w:rPr>
              <w:t>三街村、多</w:t>
            </w:r>
            <w:r>
              <w:rPr>
                <w:rFonts w:hint="default" w:ascii="Times New Roman" w:hAnsi="Times New Roman" w:eastAsia="仿宋_GB2312" w:cs="Times New Roman"/>
                <w:spacing w:val="-4"/>
                <w:sz w:val="21"/>
                <w:szCs w:val="21"/>
                <w:lang w:eastAsia="zh-CN"/>
              </w:rPr>
              <w:t>依</w:t>
            </w:r>
            <w:r>
              <w:rPr>
                <w:rFonts w:hint="default" w:ascii="Times New Roman" w:hAnsi="Times New Roman" w:eastAsia="仿宋_GB2312" w:cs="Times New Roman"/>
                <w:spacing w:val="-4"/>
                <w:sz w:val="21"/>
                <w:szCs w:val="21"/>
              </w:rPr>
              <w:t>树村、上</w:t>
            </w:r>
            <w:r>
              <w:rPr>
                <w:rFonts w:hint="default" w:ascii="Times New Roman" w:hAnsi="Times New Roman" w:eastAsia="仿宋_GB2312" w:cs="Times New Roman"/>
                <w:spacing w:val="-5"/>
                <w:sz w:val="21"/>
                <w:szCs w:val="21"/>
              </w:rPr>
              <w:t>新房村、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力戈村、土墙村、天生坝村、蚂蝗箐村、背阴村、普嘎村、酒簸村、黑泥村；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八角镇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大麦地村、八角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村、必达村、庄房村、法古苴村、洒洲村、扎郎村；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</w:rPr>
              <w:t>中山镇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务阻村、中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山村、法鲁古村、哨房村、蚂蚁村、洼子村、洒巴苴村、普掌村、大自雄村、六街村、酒房村；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</w:rPr>
              <w:t>新村镇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1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巨龙村、下村、腊曲村、密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者村、洒树眯村、西叉村、伍街村、大坎子村；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</w:rPr>
              <w:t>西舍路镇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西舍路村、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达诺村、清水河村、安乐甸村、</w:t>
            </w:r>
            <w:r>
              <w:rPr>
                <w:rFonts w:hint="default" w:ascii="Times New Roman" w:hAnsi="Times New Roman" w:eastAsia="仿宋_GB2312" w:cs="Times New Roman"/>
                <w:spacing w:val="-6"/>
                <w:sz w:val="21"/>
                <w:szCs w:val="21"/>
              </w:rPr>
              <w:t>保甸村、闸上村、岔河村、朵苴村、德波苴村、新华村、龙岗村</w:t>
            </w:r>
            <w:r>
              <w:rPr>
                <w:rFonts w:hint="default" w:ascii="Times New Roman" w:hAnsi="Times New Roman" w:eastAsia="仿宋_GB2312" w:cs="Times New Roman"/>
                <w:spacing w:val="-6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6"/>
                <w:sz w:val="21"/>
                <w:szCs w:val="21"/>
              </w:rPr>
              <w:t>树苴乡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-6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pacing w:val="-6"/>
                <w:sz w:val="21"/>
                <w:szCs w:val="21"/>
              </w:rPr>
              <w:t>树苴村、迤能村、营盘山村、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法古么村、西马郎村、九街村、二街村；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</w:rPr>
              <w:t>大过口乡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磨刀箐村、西康郎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村、大益鸡村、力白所村、野猪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塘村、杞岔拉村、蚕豆田村、碧鸡村、依齐么村；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</w:rPr>
              <w:t>大地基乡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大地基村、者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1"/>
                <w:szCs w:val="21"/>
              </w:rPr>
              <w:t>力村、腊脚村、水卷槽村、中邑舍村、红卫桥村</w:t>
            </w:r>
          </w:p>
        </w:tc>
        <w:tc>
          <w:tcPr>
            <w:tcW w:w="1195" w:type="dxa"/>
            <w:noWrap w:val="0"/>
            <w:vAlign w:val="center"/>
          </w:tcPr>
          <w:p w14:paraId="4AC8C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2"/>
                <w:sz w:val="21"/>
                <w:szCs w:val="21"/>
              </w:rPr>
              <w:t>26200</w:t>
            </w:r>
          </w:p>
        </w:tc>
        <w:tc>
          <w:tcPr>
            <w:tcW w:w="1297" w:type="dxa"/>
            <w:noWrap w:val="0"/>
            <w:vAlign w:val="center"/>
          </w:tcPr>
          <w:p w14:paraId="12B923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21"/>
                <w:szCs w:val="21"/>
              </w:rPr>
              <w:t>10480</w:t>
            </w:r>
          </w:p>
        </w:tc>
        <w:tc>
          <w:tcPr>
            <w:tcW w:w="1355" w:type="dxa"/>
            <w:noWrap w:val="0"/>
            <w:vAlign w:val="center"/>
          </w:tcPr>
          <w:p w14:paraId="4F8530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21"/>
                <w:szCs w:val="21"/>
              </w:rPr>
              <w:t>15720</w:t>
            </w:r>
          </w:p>
        </w:tc>
      </w:tr>
      <w:tr w14:paraId="13DEAD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0322" w:type="dxa"/>
            <w:gridSpan w:val="2"/>
            <w:noWrap w:val="0"/>
            <w:vAlign w:val="center"/>
          </w:tcPr>
          <w:p w14:paraId="4A9AECF3">
            <w:pPr>
              <w:pStyle w:val="1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4"/>
                <w:sz w:val="21"/>
                <w:szCs w:val="21"/>
              </w:rPr>
              <w:t>平均综合地价</w:t>
            </w:r>
          </w:p>
        </w:tc>
        <w:tc>
          <w:tcPr>
            <w:tcW w:w="1195" w:type="dxa"/>
            <w:noWrap w:val="0"/>
            <w:vAlign w:val="center"/>
          </w:tcPr>
          <w:p w14:paraId="28F1D5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5"/>
                <w:sz w:val="21"/>
                <w:szCs w:val="21"/>
              </w:rPr>
              <w:t>35880</w:t>
            </w:r>
          </w:p>
        </w:tc>
        <w:tc>
          <w:tcPr>
            <w:tcW w:w="1297" w:type="dxa"/>
            <w:noWrap w:val="0"/>
            <w:vAlign w:val="center"/>
          </w:tcPr>
          <w:p w14:paraId="1FFB8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7"/>
                <w:sz w:val="21"/>
                <w:szCs w:val="21"/>
              </w:rPr>
              <w:t>14352</w:t>
            </w:r>
          </w:p>
        </w:tc>
        <w:tc>
          <w:tcPr>
            <w:tcW w:w="1355" w:type="dxa"/>
            <w:noWrap w:val="0"/>
            <w:vAlign w:val="center"/>
          </w:tcPr>
          <w:p w14:paraId="507EE8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-4"/>
                <w:sz w:val="21"/>
                <w:szCs w:val="21"/>
              </w:rPr>
              <w:t>21528</w:t>
            </w:r>
          </w:p>
        </w:tc>
      </w:tr>
    </w:tbl>
    <w:p w14:paraId="6D148057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</w:p>
    <w:p w14:paraId="4A0CAFA1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仿宋简体" w:cs="Times New Roman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lang w:val="en-US" w:eastAsia="zh-CN"/>
        </w:rPr>
      </w:pPr>
    </w:p>
    <w:p w14:paraId="646BD425">
      <w:pPr>
        <w:jc w:val="both"/>
        <w:rPr>
          <w:rFonts w:hint="default" w:ascii="Times New Roman" w:hAnsi="Times New Roman" w:cs="Times New Roman"/>
        </w:rPr>
      </w:pPr>
    </w:p>
    <w:sectPr>
      <w:footerReference r:id="rId5" w:type="default"/>
      <w:pgSz w:w="16838" w:h="11906" w:orient="landscape"/>
      <w:pgMar w:top="1800" w:right="1440" w:bottom="1800" w:left="1440" w:header="851" w:footer="992" w:gutter="0"/>
      <w:pgNumType w:fmt="decimal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289675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043BC5">
                          <w:pPr>
                            <w:pStyle w:val="4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043BC5">
                    <w:pPr>
                      <w:pStyle w:val="4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17506"/>
    <w:rsid w:val="024505F1"/>
    <w:rsid w:val="047423E4"/>
    <w:rsid w:val="0B710067"/>
    <w:rsid w:val="0E981627"/>
    <w:rsid w:val="12F749C2"/>
    <w:rsid w:val="16E96633"/>
    <w:rsid w:val="17A0154D"/>
    <w:rsid w:val="1A090EE4"/>
    <w:rsid w:val="2B857DC7"/>
    <w:rsid w:val="2E573DB2"/>
    <w:rsid w:val="2E8B5D3E"/>
    <w:rsid w:val="2FEF836E"/>
    <w:rsid w:val="32452FE8"/>
    <w:rsid w:val="32E22BB7"/>
    <w:rsid w:val="338C1EDE"/>
    <w:rsid w:val="340B44E4"/>
    <w:rsid w:val="38BB7B3D"/>
    <w:rsid w:val="3A9F123C"/>
    <w:rsid w:val="3B875869"/>
    <w:rsid w:val="3F7FEB6B"/>
    <w:rsid w:val="3FAF7D24"/>
    <w:rsid w:val="45B1127B"/>
    <w:rsid w:val="4C1E02F1"/>
    <w:rsid w:val="52AA4A52"/>
    <w:rsid w:val="55142657"/>
    <w:rsid w:val="571050A0"/>
    <w:rsid w:val="630D75F8"/>
    <w:rsid w:val="671A4B16"/>
    <w:rsid w:val="6ABD664C"/>
    <w:rsid w:val="739B7038"/>
    <w:rsid w:val="73FBE7D5"/>
    <w:rsid w:val="77FF4028"/>
    <w:rsid w:val="7860158C"/>
    <w:rsid w:val="78994A9D"/>
    <w:rsid w:val="792763B5"/>
    <w:rsid w:val="7AF665CC"/>
    <w:rsid w:val="7BD5D86D"/>
    <w:rsid w:val="7E5D925F"/>
    <w:rsid w:val="7EEA3A08"/>
    <w:rsid w:val="7F412DF0"/>
    <w:rsid w:val="9DAF5499"/>
    <w:rsid w:val="B7FD7DEE"/>
    <w:rsid w:val="BED74BC2"/>
    <w:rsid w:val="CF7D08D2"/>
    <w:rsid w:val="D6BD7DD7"/>
    <w:rsid w:val="DB6F33B4"/>
    <w:rsid w:val="DE7F22C7"/>
    <w:rsid w:val="DF354BA2"/>
    <w:rsid w:val="E7FB67F8"/>
    <w:rsid w:val="EF6BDE8C"/>
    <w:rsid w:val="F3F7CFAC"/>
    <w:rsid w:val="FC5FC0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adjustRightInd w:val="0"/>
      <w:snapToGrid w:val="0"/>
      <w:spacing w:line="560" w:lineRule="exact"/>
      <w:ind w:firstLine="0" w:firstLineChars="0"/>
      <w:jc w:val="center"/>
    </w:pPr>
    <w:rPr>
      <w:rFonts w:ascii="Times New Roman" w:hAnsi="Times New Roman" w:eastAsia="仿宋" w:cs="Times New Roman"/>
      <w:color w:val="000000"/>
      <w:kern w:val="0"/>
      <w:sz w:val="24"/>
      <w:szCs w:val="24"/>
      <w:highlight w:val="none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widowControl/>
      <w:jc w:val="center"/>
    </w:pPr>
    <w:rPr>
      <w:rFonts w:ascii="宋体" w:hAnsi="宋体"/>
      <w:kern w:val="0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表格字体"/>
    <w:basedOn w:val="1"/>
    <w:qFormat/>
    <w:uiPriority w:val="0"/>
    <w:pPr>
      <w:spacing w:line="360" w:lineRule="auto"/>
      <w:ind w:firstLine="0" w:firstLineChars="0"/>
      <w:jc w:val="center"/>
    </w:pPr>
    <w:rPr>
      <w:rFonts w:ascii="宋体" w:hAnsi="宋体" w:eastAsia="宋体"/>
      <w:color w:val="000000"/>
      <w:kern w:val="2"/>
      <w:sz w:val="21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0"/>
      <w:sz w:val="20"/>
      <w:szCs w:val="20"/>
    </w:rPr>
  </w:style>
  <w:style w:type="table" w:customStyle="1" w:styleId="12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823</Words>
  <Characters>894</Characters>
  <Lines>0</Lines>
  <Paragraphs>0</Paragraphs>
  <TotalTime>5</TotalTime>
  <ScaleCrop>false</ScaleCrop>
  <LinksUpToDate>false</LinksUpToDate>
  <CharactersWithSpaces>896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2025-04-12T08:50:00Z</dcterms:created>
  <dc:creator>fiona</dc:creator>
  <cp:lastModifiedBy>吉康贝</cp:lastModifiedBy>
  <dcterms:modified xsi:type="dcterms:W3CDTF">2025-05-28T09:02:07Z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4B0C54D150B14EF7A810F413AE81CE49_13</vt:lpwstr>
  </property>
  <property fmtid="{D5CDD505-2E9C-101B-9397-08002B2CF9AE}" pid="4" name="KSOTemplateDocerSaveRecord">
    <vt:lpwstr>eyJoZGlkIjoiMDVhODhjZTczYzE0MGMzOGJlN2YxNjZiYTY5YmQ4OTUiLCJ1c2VySWQiOiI3MzY2NjIxNDMifQ==</vt:lpwstr>
  </property>
</Properties>
</file>