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GB2312" w:cs="Times New Roman"/>
          <w:strike w:val="0"/>
          <w:dstrike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jc w:val="center"/>
        <w:textAlignment w:val="auto"/>
        <w:outlineLvl w:val="1"/>
        <w:rPr>
          <w:rFonts w:hint="eastAsia" w:ascii="方正小标宋简体" w:hAnsi="方正小标宋简体" w:eastAsia="方正小标宋简体" w:cs="方正小标宋简体"/>
          <w:b w:val="0"/>
          <w:bCs w:val="0"/>
          <w:strike w:val="0"/>
          <w:dstrike w:val="0"/>
          <w:color w:val="auto"/>
          <w:sz w:val="44"/>
          <w:szCs w:val="44"/>
          <w:lang w:val="en-US" w:eastAsia="zh-CN"/>
        </w:rPr>
      </w:pPr>
      <w:r>
        <w:rPr>
          <w:rFonts w:hint="eastAsia" w:ascii="方正小标宋简体" w:hAnsi="方正小标宋简体" w:eastAsia="方正小标宋简体" w:cs="方正小标宋简体"/>
          <w:b w:val="0"/>
          <w:bCs w:val="0"/>
          <w:strike w:val="0"/>
          <w:dstrike w:val="0"/>
          <w:color w:val="auto"/>
          <w:sz w:val="44"/>
          <w:szCs w:val="44"/>
          <w:lang w:val="en-US" w:eastAsia="zh-CN"/>
        </w:rPr>
        <w:t>涉路施工交通安全审查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1"/>
        <w:rPr>
          <w:rFonts w:hint="eastAsia" w:ascii="Times New Roman" w:hAnsi="Times New Roman" w:eastAsia="黑体" w:cs="Times New Roman"/>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bookmarkStart w:id="0" w:name="_GoBack"/>
      <w:r>
        <w:rPr>
          <w:rFonts w:hint="default" w:ascii="Times New Roman" w:hAnsi="Times New Roman" w:eastAsia="方正仿宋简体" w:cs="Times New Roman"/>
          <w:b w:val="0"/>
          <w:bCs w:val="0"/>
          <w:strike w:val="0"/>
          <w:dstrike w:val="0"/>
          <w:color w:val="auto"/>
          <w:sz w:val="32"/>
          <w:szCs w:val="32"/>
          <w:lang w:val="en-US" w:eastAsia="zh-CN"/>
        </w:rPr>
        <w:t>事项简称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事项来源云南省级设定事项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基本编码530109019000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业务指导部门公安部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事项类型行政许可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是否初审转报事项否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是否存在国务院令第716号规定的无法纳入网上政务服务平台办理的情形否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设定依据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1.《中华人民共和国道路交通安全法》第三十二条 因工程建设需要占用、挖掘道路，或者跨越、穿越道路架设、增设管线设施，应当事先征得道路主管部门的同意；影响交通安全的，还应当征得公安机关交通管理部门的同意。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　　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对未中断交通的施工作业道路，公安机关交通管理部门应当加强交通安全监督检查，维护道路交通秩序。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2.《中华人民共和国公路法》第四十四条  任何单位和个人不得擅自占用、挖掘公路。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3.《城市道路管理条例》第三十三条 因工程建设需要挖掘城市道路的，应当持城市规划部门批准签发的文件和有关设计文件，到市政工程行政主管部门和公安交通管理部门办理审批手续，方可按照规定挖掘。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权力来源同级授权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行使层级使用层级：县级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权限范围：县级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实施编码11532301015170811U4530109019000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业务办理项编码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事项版本1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事项使用状态在用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实施主体楚雄市公安局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实施主体编码532301000000_11532301015170811U</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实施主体性质法定机关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办件类型承诺件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法定办结时限20 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法定办结时限说明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承诺办结时限4 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承诺办结时限说明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是否为集中受理事项 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受理条件1、工程基本情况。包括工程背景、工程区位、工程主要内容、建设单位、施工单位、施工工期、施工组织、占用道路情况等信息；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2、交通影响评估报告。施工期间对施工道路及周边道路交通影响范围、影响程度等信息。对道路交通影响较大的，建设单位应当委托具备资质的第三方专业机构开展交通影响评估，并提交交通影响评估报告；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3、交通组织措施。包括绕行路线、分流路线以及机动车交通组织、慢行交通组织、公共交通组织、停车管理、施工工地出入口设置、工程车辆管理、交通诱导提示措施、交通组织示意图等；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4、交通安全防护措施。包括施工作业区域及周边道路的交通警示设施设备的设置、施工围挡、夜间照明设备、交通安全引导和管理人员安排等；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5、交通应急处置措施。根据施工作业区影响范围制定控制区域、应急启动条件、应急管理措施、应急物资准备等；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6、交通恢复措施。包括占用期满后恢复道路通行条件和交通设施的措施。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b w:val="0"/>
          <w:bCs w:val="0"/>
          <w:strike w:val="0"/>
          <w:dstrike w:val="0"/>
          <w:color w:val="auto"/>
          <w:sz w:val="32"/>
          <w:szCs w:val="32"/>
          <w:lang w:val="en-US" w:eastAsia="zh-CN"/>
        </w:rPr>
      </w:pPr>
      <w:r>
        <w:rPr>
          <w:rFonts w:hint="default" w:ascii="Times New Roman" w:hAnsi="Times New Roman" w:eastAsia="方正仿宋简体" w:cs="Times New Roman"/>
          <w:b w:val="0"/>
          <w:bCs w:val="0"/>
          <w:strike w:val="0"/>
          <w:dstrike w:val="0"/>
          <w:color w:val="auto"/>
          <w:sz w:val="32"/>
          <w:szCs w:val="32"/>
          <w:lang w:val="en-US" w:eastAsia="zh-CN"/>
        </w:rPr>
        <w:t>服务对象自然人, 企业法人, 事业法人, 社会组织法人, 非法人企业, 行政机关</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GB2312">
    <w:altName w:val="仿宋"/>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mNTExNWIzNmIzZDEwMDY0ZjMwNTM0NDM2MzEzMjQifQ=="/>
  </w:docVars>
  <w:rsids>
    <w:rsidRoot w:val="00000000"/>
    <w:rsid w:val="114A1B27"/>
    <w:rsid w:val="22795FBF"/>
    <w:rsid w:val="25CA405D"/>
    <w:rsid w:val="621A7897"/>
    <w:rsid w:val="6B9A3B24"/>
    <w:rsid w:val="7E5F2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p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2023-11-17T08:51:00Z</dcterms:created>
  <dc:creator>PC</dc:creator>
  <cp:lastModifiedBy>Administrator</cp:lastModifiedBy>
  <dcterms:modified xsi:type="dcterms:W3CDTF">2023-11-21T07:52:39Z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AFC6FD4A5CBE4CF7ADDB18887B152B42_12</vt:lpwstr>
  </property>
</Properties>
</file>