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eastAsia="方正小标宋简体"/>
          <w:kern w:val="0"/>
          <w:sz w:val="32"/>
          <w:szCs w:val="32"/>
        </w:rPr>
      </w:pPr>
      <w:r>
        <w:rPr>
          <w:rFonts w:hint="eastAsia" w:ascii="方正小标宋简体" w:eastAsia="方正小标宋简体"/>
          <w:sz w:val="44"/>
          <w:szCs w:val="44"/>
        </w:rPr>
        <w:t>中共楚雄市委办公室2021年预算公开</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中共楚雄市委办公室2021年预算公开目录</w:t>
      </w:r>
    </w:p>
    <w:p>
      <w:pPr>
        <w:widowControl/>
        <w:spacing w:line="560" w:lineRule="exact"/>
        <w:ind w:firstLine="640" w:firstLineChars="200"/>
        <w:jc w:val="left"/>
        <w:rPr>
          <w:rFonts w:eastAsia="方正仿宋简体"/>
          <w:sz w:val="32"/>
          <w:szCs w:val="32"/>
        </w:rPr>
      </w:pPr>
    </w:p>
    <w:p>
      <w:pPr>
        <w:widowControl/>
        <w:spacing w:line="560" w:lineRule="exact"/>
        <w:ind w:firstLine="640" w:firstLineChars="200"/>
        <w:jc w:val="left"/>
        <w:rPr>
          <w:rFonts w:eastAsia="黑体"/>
          <w:sz w:val="32"/>
          <w:szCs w:val="32"/>
        </w:rPr>
      </w:pPr>
      <w:r>
        <w:rPr>
          <w:rFonts w:eastAsia="方正黑体简体"/>
          <w:sz w:val="32"/>
          <w:szCs w:val="32"/>
        </w:rPr>
        <w:t>第一部分2021年部门预算编制说明</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一、基本职能及主要工作</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二、预算单位基本情况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三、预算单位收入情况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四、预算单位支出情况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五、财政专户管理资金支出情况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六、对下专项转移支付情况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七、政府采购预算情况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八、部门“三公”经费增减变化情况及原因说明</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九、重点项目预算绩效目标情况</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十、其他公开信息</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十一、部门预算重点领域财政项目文本公开</w:t>
      </w:r>
    </w:p>
    <w:p>
      <w:pPr>
        <w:widowControl/>
        <w:spacing w:line="560" w:lineRule="exact"/>
        <w:ind w:firstLine="640" w:firstLineChars="200"/>
        <w:jc w:val="left"/>
        <w:rPr>
          <w:rFonts w:eastAsia="方正楷体简体"/>
          <w:kern w:val="0"/>
          <w:sz w:val="32"/>
          <w:szCs w:val="32"/>
          <w:highlight w:val="yellow"/>
        </w:rPr>
      </w:pPr>
    </w:p>
    <w:p>
      <w:pPr>
        <w:widowControl/>
        <w:spacing w:line="560" w:lineRule="exact"/>
        <w:ind w:firstLine="640" w:firstLineChars="200"/>
        <w:jc w:val="left"/>
        <w:rPr>
          <w:rFonts w:eastAsia="方正黑体简体"/>
          <w:sz w:val="32"/>
          <w:szCs w:val="32"/>
        </w:rPr>
      </w:pPr>
      <w:r>
        <w:rPr>
          <w:rFonts w:eastAsia="方正黑体简体"/>
          <w:sz w:val="32"/>
          <w:szCs w:val="32"/>
        </w:rPr>
        <w:t>第二部分2021年部门预算表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一、财务收支预算总表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二、部门收入预算表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三、部门支出预算表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四、财政拨款收支预算总表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五、一般公共预算支出预算表（按功能科目分类）</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六、一般公共预算“三公”经费支出预算表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七、基本支出预算表（人员类、运转类公用经费项目）</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八、项目支出预算表（其他运转类、特定目标类项目）</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九、项目支出绩效目标表（本级下达）</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十、项目支出绩效目标表（另文下达）</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十一、政府性基金预算支出预算表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十二、部门政府采购预算表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十三、政府购买服务预算表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十四、对下转移支付预算表</w:t>
      </w:r>
    </w:p>
    <w:p>
      <w:pPr>
        <w:widowControl/>
        <w:spacing w:line="560" w:lineRule="exact"/>
        <w:ind w:firstLine="640" w:firstLineChars="200"/>
        <w:jc w:val="left"/>
        <w:rPr>
          <w:rFonts w:eastAsia="方正楷体简体"/>
          <w:kern w:val="0"/>
          <w:sz w:val="32"/>
          <w:szCs w:val="32"/>
        </w:rPr>
      </w:pPr>
      <w:r>
        <w:rPr>
          <w:rFonts w:eastAsia="方正楷体简体"/>
          <w:kern w:val="0"/>
          <w:sz w:val="32"/>
          <w:szCs w:val="32"/>
        </w:rPr>
        <w:t>十五、对下转移支付绩效目标表</w:t>
      </w:r>
    </w:p>
    <w:p>
      <w:pPr>
        <w:widowControl/>
        <w:spacing w:line="560" w:lineRule="exact"/>
        <w:ind w:firstLine="640" w:firstLineChars="200"/>
        <w:jc w:val="left"/>
        <w:rPr>
          <w:rFonts w:eastAsia="方正仿宋简体"/>
          <w:sz w:val="32"/>
          <w:szCs w:val="32"/>
        </w:rPr>
      </w:pPr>
      <w:r>
        <w:rPr>
          <w:rFonts w:eastAsia="方正楷体简体"/>
          <w:kern w:val="0"/>
          <w:sz w:val="32"/>
          <w:szCs w:val="32"/>
        </w:rPr>
        <w:t>十六、新增资产配置表</w:t>
      </w:r>
    </w:p>
    <w:p>
      <w:pPr>
        <w:spacing w:line="560" w:lineRule="exact"/>
        <w:ind w:firstLine="640" w:firstLineChars="200"/>
        <w:jc w:val="left"/>
        <w:rPr>
          <w:rFonts w:eastAsia="方正仿宋简体"/>
          <w:sz w:val="32"/>
          <w:szCs w:val="32"/>
        </w:rPr>
      </w:pPr>
    </w:p>
    <w:p>
      <w:pPr>
        <w:widowControl/>
        <w:spacing w:line="560" w:lineRule="exact"/>
        <w:jc w:val="center"/>
        <w:rPr>
          <w:rFonts w:ascii="方正小标宋简体" w:eastAsia="方正小标宋简体"/>
          <w:sz w:val="44"/>
          <w:szCs w:val="44"/>
        </w:rPr>
      </w:pPr>
      <w:r>
        <w:rPr>
          <w:rFonts w:ascii="方正小标宋简体" w:eastAsia="方正小标宋简体"/>
          <w:sz w:val="44"/>
          <w:szCs w:val="44"/>
        </w:rPr>
        <w:t>第一部分中共楚雄市委办公室2021年部门预算编制说明</w:t>
      </w:r>
    </w:p>
    <w:p>
      <w:pPr>
        <w:spacing w:line="560" w:lineRule="exact"/>
        <w:ind w:firstLine="640" w:firstLineChars="200"/>
        <w:jc w:val="left"/>
        <w:rPr>
          <w:rFonts w:eastAsia="方正仿宋简体"/>
          <w:sz w:val="32"/>
          <w:szCs w:val="32"/>
        </w:rPr>
      </w:pP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一、基本职能及主要工作</w:t>
      </w:r>
    </w:p>
    <w:p>
      <w:pPr>
        <w:spacing w:line="560" w:lineRule="exact"/>
        <w:ind w:firstLine="640" w:firstLineChars="200"/>
        <w:rPr>
          <w:rFonts w:eastAsia="方正仿宋简体"/>
          <w:color w:val="000000"/>
          <w:sz w:val="32"/>
          <w:szCs w:val="32"/>
        </w:rPr>
      </w:pPr>
      <w:r>
        <w:rPr>
          <w:rFonts w:eastAsia="方正仿宋简体"/>
          <w:color w:val="000000"/>
          <w:sz w:val="32"/>
          <w:szCs w:val="32"/>
        </w:rPr>
        <w:t>市委办公室领导班子在市委的坚强领导下，坚持以习近平新时代中国特色社会主义思想为指导，以打造让党放心、让人民满意的模范机关为目标，忠诚践行“五个坚持”，充分发挥市委办的职能作用，当好市委放心的“忠诚卫士”、满意的“参谋助手”、信赖的“党办铁军”，为全市各项事业的有序推进和市委工作的高效运转作出了应有贡献。</w:t>
      </w:r>
    </w:p>
    <w:p>
      <w:pPr>
        <w:spacing w:line="560" w:lineRule="exact"/>
        <w:ind w:firstLine="596" w:firstLineChars="200"/>
        <w:rPr>
          <w:rFonts w:eastAsia="方正楷体简体"/>
          <w:color w:val="000000"/>
          <w:spacing w:val="-11"/>
          <w:sz w:val="32"/>
          <w:szCs w:val="32"/>
        </w:rPr>
      </w:pPr>
      <w:r>
        <w:rPr>
          <w:rFonts w:eastAsia="方正楷体简体"/>
          <w:color w:val="000000"/>
          <w:spacing w:val="-11"/>
          <w:sz w:val="32"/>
          <w:szCs w:val="32"/>
        </w:rPr>
        <w:t>（一）旗帜鲜明讲政治，在践行“两个维护”上彰显新担当</w:t>
      </w:r>
    </w:p>
    <w:p>
      <w:pPr>
        <w:spacing w:line="560" w:lineRule="exact"/>
        <w:ind w:firstLine="640" w:firstLineChars="200"/>
        <w:rPr>
          <w:rFonts w:eastAsia="方正仿宋简体"/>
          <w:color w:val="000000"/>
          <w:sz w:val="32"/>
          <w:szCs w:val="32"/>
        </w:rPr>
      </w:pPr>
      <w:r>
        <w:rPr>
          <w:rFonts w:eastAsia="方正仿宋简体"/>
          <w:color w:val="000000"/>
          <w:sz w:val="32"/>
          <w:szCs w:val="32"/>
        </w:rPr>
        <w:t>1．强化理论武装，切实增强“两个维护”的思想自觉。把学习教育作为领导班子和全办党员干部提升素养、坚定信念的抓手，以“不忘初心、牢记使命”主题教育为契机，以推进“政治文化建设持续加强年”为抓手，在采取每周确定1次学习主题、开展1次以上学习心得交流，每季度至少1堂专题党课、至少2次理论学习中心组学习会议等形式深入学习贯彻习近平新时代中国特色社会主义思想基础上，以党小组交流研讨学、个人自学等方式，以及用好“党建书架”、督促用好“学习强国”和“云岭先锋”APP等措施，促党员干部学原文、读原著、悟原理成为常态，把初心融入血脉、化为基因、见于行动，进一步增强“四个意识”、坚定“四个自信”、做到“两个维护”。</w:t>
      </w:r>
    </w:p>
    <w:p>
      <w:pPr>
        <w:spacing w:line="560" w:lineRule="exact"/>
        <w:ind w:firstLine="640" w:firstLineChars="200"/>
        <w:rPr>
          <w:rFonts w:eastAsia="方正仿宋简体"/>
          <w:color w:val="000000"/>
          <w:sz w:val="32"/>
          <w:szCs w:val="32"/>
        </w:rPr>
      </w:pPr>
      <w:r>
        <w:rPr>
          <w:rFonts w:eastAsia="方正仿宋简体"/>
          <w:color w:val="000000"/>
          <w:sz w:val="32"/>
          <w:szCs w:val="32"/>
        </w:rPr>
        <w:t>2．抓实巡视巡察整改，切实践行“两个维护”的政治责任。坚决把巡视巡察整改作为增强“四个意识”、坚定“四个自信”、践行“两个维护”的重要“试金石”，作为深入推进全面从严治党的具体行动和有力举措，把巡视整改与“模范机关”创建活动紧密结合，在统筹协调做好市委巡视整改工作的同时，主动认领省委第十二轮巡视组巡视反馈意见和市委第十三轮巡察组巡察市委办公室过程中提出问题的整改落实工作。持续抓好“不忘初心、牢记使命”主题教育四项专项整治任务以及中共中央办公厅印发《关于巩固深化“不忘初心、牢记使命”主题教育成果的意见》和习近平总书记在“不忘初心、牢记使命”主题教育总结大会上的重要讲话精神相关部署的推进工作，压紧压实管党治党政治责任。</w:t>
      </w:r>
    </w:p>
    <w:p>
      <w:pPr>
        <w:spacing w:line="560" w:lineRule="exact"/>
        <w:ind w:firstLine="640" w:firstLineChars="200"/>
        <w:rPr>
          <w:rFonts w:eastAsia="方正仿宋简体"/>
          <w:color w:val="000000"/>
          <w:spacing w:val="-11"/>
          <w:sz w:val="32"/>
          <w:szCs w:val="32"/>
        </w:rPr>
      </w:pPr>
      <w:r>
        <w:rPr>
          <w:rFonts w:eastAsia="方正仿宋简体"/>
          <w:color w:val="000000"/>
          <w:sz w:val="32"/>
          <w:szCs w:val="32"/>
        </w:rPr>
        <w:t>3．严守纪律规矩，着力提高“两个维护”的政治站位。围绕打造“政治坚定、业务精良、作风过硬、纪律严明”队伍这一目标要求，严格执行新形势下党内政治生活若干准则和党内监督条例，把对党绝对忠诚作为生命线，严守安保维稳、安全保密、安全生产、规矩纪律廉政廉洁和防范风险“五条底线”，自觉用“五个必须”“五个决不允许”规范言行，遵守“六项纪律”，力戒“七个有之”，做到党中央提倡的坚决响应、党中央决定的坚决执行、党中央禁止的坚决不做，坚决维护党中央定于一尊、一锤定音的权威，做到有令必行、有禁必止，表里如一、言行一致。坚持从严从实，及时坚决用“两个维护”的政治标准来衡量党内规范性文件制定、文稿起草、公文办理、会议活动组织、信息报送、督查督办等办公室各项业务，在落实“两个维护”上切实当好风向标、催化剂、把关人、监督员。及时梳理市委向州委请示报告工作清单，做到应报尽报。严格执行领导干部外出报备制度，向州委办公室报备30余件次，接收市级各单位报备260余件次。年内，向州委报备规范性文件27份。</w:t>
      </w:r>
    </w:p>
    <w:p>
      <w:pPr>
        <w:spacing w:line="560" w:lineRule="exact"/>
        <w:ind w:firstLine="640" w:firstLineChars="200"/>
        <w:rPr>
          <w:rFonts w:eastAsia="方正楷体简体"/>
          <w:color w:val="000000"/>
          <w:sz w:val="32"/>
          <w:szCs w:val="32"/>
        </w:rPr>
      </w:pPr>
      <w:r>
        <w:rPr>
          <w:rFonts w:eastAsia="方正楷体简体"/>
          <w:color w:val="000000"/>
          <w:sz w:val="32"/>
          <w:szCs w:val="32"/>
        </w:rPr>
        <w:t>（二）围绕中心服务大局，在履职尽责中彰显新作为</w:t>
      </w:r>
    </w:p>
    <w:p>
      <w:pPr>
        <w:spacing w:line="560" w:lineRule="exact"/>
        <w:ind w:firstLine="640" w:firstLineChars="200"/>
        <w:rPr>
          <w:rFonts w:eastAsia="方正仿宋简体"/>
          <w:color w:val="000000"/>
          <w:sz w:val="32"/>
          <w:szCs w:val="32"/>
        </w:rPr>
      </w:pPr>
      <w:r>
        <w:rPr>
          <w:rFonts w:eastAsia="方正仿宋简体"/>
          <w:color w:val="000000"/>
          <w:sz w:val="32"/>
          <w:szCs w:val="32"/>
        </w:rPr>
        <w:t>始终以明大局、谋大局、融大局、为大局来谋划工作，以出思路、想办法、抓推进、勤督查来推动工作，以强统筹、善创新、长思谋、抓重点来服务大局，较好地保障了市委各项工作有序高效运转。</w:t>
      </w:r>
    </w:p>
    <w:p>
      <w:pPr>
        <w:spacing w:line="560" w:lineRule="exact"/>
        <w:ind w:firstLine="640" w:firstLineChars="200"/>
        <w:rPr>
          <w:rFonts w:eastAsia="方正仿宋简体"/>
          <w:color w:val="000000"/>
          <w:sz w:val="32"/>
          <w:szCs w:val="32"/>
        </w:rPr>
      </w:pPr>
      <w:r>
        <w:rPr>
          <w:rFonts w:eastAsia="方正仿宋简体"/>
          <w:color w:val="000000"/>
          <w:sz w:val="32"/>
          <w:szCs w:val="32"/>
        </w:rPr>
        <w:t>1．突出前瞻性，以文辅政能力不断提升。紧紧围绕贯彻党中央和省、州、市党委重大决策部署，坚持从全局谋划一域、以一域服务全局，增强文稿服务的前瞻性、预见性。</w:t>
      </w:r>
      <w:r>
        <w:rPr>
          <w:rFonts w:eastAsia="方正仿宋简体"/>
          <w:bCs/>
          <w:color w:val="000000"/>
          <w:sz w:val="32"/>
          <w:szCs w:val="32"/>
        </w:rPr>
        <w:t>一是文稿服务超前谋划。</w:t>
      </w:r>
      <w:r>
        <w:rPr>
          <w:rFonts w:eastAsia="方正仿宋简体"/>
          <w:color w:val="000000"/>
          <w:sz w:val="32"/>
          <w:szCs w:val="32"/>
        </w:rPr>
        <w:t>坚持把提高文稿质量作为发挥以文辅政作用的重要抓手，高质量起草相关文稿，“外脑”和“智囊”的作用得到充分发挥。</w:t>
      </w:r>
      <w:r>
        <w:rPr>
          <w:rFonts w:eastAsia="方正仿宋简体"/>
          <w:bCs/>
          <w:color w:val="000000"/>
          <w:sz w:val="32"/>
          <w:szCs w:val="32"/>
        </w:rPr>
        <w:t>二是调查研究深入扎实。</w:t>
      </w:r>
      <w:r>
        <w:rPr>
          <w:rFonts w:eastAsia="方正仿宋简体"/>
          <w:color w:val="000000"/>
          <w:sz w:val="32"/>
          <w:szCs w:val="32"/>
        </w:rPr>
        <w:t>坚持把调查研究作为决策参谋的基础，服务市委领导组织开展脱贫攻坚、重点项目建设、经济社会发展和党建专题调研90余次。</w:t>
      </w:r>
      <w:r>
        <w:rPr>
          <w:rFonts w:eastAsia="方正仿宋简体"/>
          <w:bCs/>
          <w:color w:val="000000"/>
          <w:sz w:val="32"/>
          <w:szCs w:val="32"/>
        </w:rPr>
        <w:t>三是办文工作严谨规范。</w:t>
      </w:r>
      <w:r>
        <w:rPr>
          <w:rFonts w:eastAsia="方正仿宋简体"/>
          <w:color w:val="000000"/>
          <w:sz w:val="32"/>
          <w:szCs w:val="32"/>
        </w:rPr>
        <w:t>严格执行《党政机关公文处理工作条例》及省州实施办法，认真落实“基层减负持续推进年”各项部署要求，严格按程序、按规矩办理公文，公文拟制、承办、管理工作更加严谨规范高效。今年来，共制发市委和市委办公室文件132份。</w:t>
      </w:r>
      <w:r>
        <w:rPr>
          <w:rFonts w:eastAsia="方正仿宋简体"/>
          <w:bCs/>
          <w:color w:val="000000"/>
          <w:sz w:val="32"/>
          <w:szCs w:val="32"/>
        </w:rPr>
        <w:t>四是信息工作提质增效。</w:t>
      </w:r>
      <w:r>
        <w:rPr>
          <w:rFonts w:eastAsia="方正仿宋简体"/>
          <w:color w:val="000000"/>
          <w:sz w:val="32"/>
          <w:szCs w:val="32"/>
        </w:rPr>
        <w:t>围绕“提质量进决策”，及时向上级反映我市经济发展、生态保护、脱贫攻坚等重点领域推进情况，努力提供更多预警性、趋势性、深层次的调研信息，使信息成为党委了解情况的主渠道、联系群众的民心桥。截至11月，信息综合得分2871分，完成时序考核任务的358%。</w:t>
      </w:r>
    </w:p>
    <w:p>
      <w:pPr>
        <w:spacing w:line="560" w:lineRule="exact"/>
        <w:ind w:firstLine="640" w:firstLineChars="200"/>
        <w:rPr>
          <w:rFonts w:eastAsia="方正仿宋简体"/>
          <w:color w:val="000000"/>
          <w:sz w:val="32"/>
          <w:szCs w:val="32"/>
        </w:rPr>
      </w:pPr>
      <w:r>
        <w:rPr>
          <w:rFonts w:eastAsia="方正仿宋简体"/>
          <w:color w:val="000000"/>
          <w:sz w:val="32"/>
          <w:szCs w:val="32"/>
        </w:rPr>
        <w:t>2．突出精准性，统筹协调更加有力。充分发挥办公室“总协调、主导性”作用，做好全市重要工作、重要会议和文稿、重大活动的统筹把关，保障了市委工作有序运转。</w:t>
      </w:r>
      <w:r>
        <w:rPr>
          <w:rFonts w:eastAsia="方正仿宋简体"/>
          <w:bCs/>
          <w:color w:val="000000"/>
          <w:sz w:val="32"/>
          <w:szCs w:val="32"/>
        </w:rPr>
        <w:t>一是重点工作统筹到位。</w:t>
      </w:r>
      <w:r>
        <w:rPr>
          <w:rFonts w:eastAsia="方正仿宋简体"/>
          <w:color w:val="000000"/>
          <w:sz w:val="32"/>
          <w:szCs w:val="32"/>
        </w:rPr>
        <w:t>紧扣市委中心工作及时组织召开协调会、联席会，对市级重要工作和重大活动进行统筹协调，使使各项工作与市委精神合拍共振。</w:t>
      </w:r>
      <w:r>
        <w:rPr>
          <w:rFonts w:eastAsia="方正仿宋简体"/>
          <w:bCs/>
          <w:color w:val="000000"/>
          <w:sz w:val="32"/>
          <w:szCs w:val="32"/>
        </w:rPr>
        <w:t>二是重要会议统筹及时。</w:t>
      </w:r>
      <w:r>
        <w:rPr>
          <w:rFonts w:eastAsia="方正仿宋简体"/>
          <w:color w:val="000000"/>
          <w:sz w:val="32"/>
          <w:szCs w:val="32"/>
        </w:rPr>
        <w:t>围绕减会30%要求，加强对重要会议文稿、方案的统筹，年内组织承办以市委名义召开的全市性会议24次。</w:t>
      </w:r>
      <w:r>
        <w:rPr>
          <w:rFonts w:eastAsia="方正仿宋简体"/>
          <w:bCs/>
          <w:color w:val="000000"/>
          <w:sz w:val="32"/>
          <w:szCs w:val="32"/>
        </w:rPr>
        <w:t>三是重要活动统筹精细。</w:t>
      </w:r>
      <w:r>
        <w:rPr>
          <w:rFonts w:eastAsia="方正仿宋简体"/>
          <w:color w:val="000000"/>
          <w:sz w:val="32"/>
          <w:szCs w:val="32"/>
        </w:rPr>
        <w:t>坚持重要活动方案提前送审制度，按月统筹计划会议活动、按周预排重点工作计划，严把会议、重要调研、检查、活动的政治关、内容关、细节关，确保统筹精细高效。</w:t>
      </w:r>
    </w:p>
    <w:p>
      <w:pPr>
        <w:spacing w:line="560" w:lineRule="exact"/>
        <w:ind w:firstLine="640" w:firstLineChars="200"/>
        <w:rPr>
          <w:rFonts w:eastAsia="方正仿宋简体"/>
          <w:color w:val="000000"/>
          <w:sz w:val="32"/>
          <w:szCs w:val="32"/>
        </w:rPr>
      </w:pPr>
      <w:r>
        <w:rPr>
          <w:rFonts w:eastAsia="方正仿宋简体"/>
          <w:color w:val="000000"/>
          <w:sz w:val="32"/>
          <w:szCs w:val="32"/>
        </w:rPr>
        <w:t>3．突出实效性，各项工作有力推进。</w:t>
      </w:r>
      <w:r>
        <w:rPr>
          <w:rFonts w:eastAsia="方正仿宋简体"/>
          <w:bCs/>
          <w:color w:val="000000"/>
          <w:sz w:val="32"/>
          <w:szCs w:val="32"/>
        </w:rPr>
        <w:t>一是抓实督查督办。</w:t>
      </w:r>
      <w:r>
        <w:rPr>
          <w:rFonts w:eastAsia="方正仿宋简体"/>
          <w:color w:val="000000"/>
          <w:sz w:val="32"/>
          <w:szCs w:val="32"/>
        </w:rPr>
        <w:t>抓实习近平总书记重要指示批示、考察云南重要讲话精神及州委、市委全会和重要会议精神学习贯彻落实、任务分解督查，州委、市委的重大决策部署和和领导关注、群众关心的热点难点问题的督查督办，为推动决策部署提供依据。一年来，建立楚雄市贯彻落实习近平总书记</w:t>
      </w:r>
      <w:bookmarkStart w:id="0" w:name="_GoBack"/>
      <w:bookmarkEnd w:id="0"/>
      <w:r>
        <w:rPr>
          <w:rFonts w:eastAsia="方正仿宋简体"/>
          <w:color w:val="000000"/>
          <w:sz w:val="32"/>
          <w:szCs w:val="32"/>
        </w:rPr>
        <w:t>重要指示批示精神工作台账，涉及事项58项，发出督查通报1期、督办情况2期、交办通知22期、督查督办各类事项12次。二</w:t>
      </w:r>
      <w:r>
        <w:rPr>
          <w:rFonts w:eastAsia="方正仿宋简体"/>
          <w:bCs/>
          <w:color w:val="000000"/>
          <w:sz w:val="32"/>
          <w:szCs w:val="32"/>
        </w:rPr>
        <w:t>是严守保密纪律。</w:t>
      </w:r>
      <w:r>
        <w:rPr>
          <w:rFonts w:eastAsia="方正仿宋简体"/>
          <w:color w:val="000000"/>
          <w:sz w:val="32"/>
          <w:szCs w:val="32"/>
        </w:rPr>
        <w:t>围绕国家保密部署，认真组织保密法律法规和保密技术培训25场次，审查155家单位上网信息5420条、检查75家单位网络及计算机使用情况，清退中央、省、州涉密文件6200余份、销毁废旧文件21吨，确保了国家秘密在楚雄市的安全。</w:t>
      </w:r>
      <w:r>
        <w:rPr>
          <w:rFonts w:eastAsia="方正仿宋简体"/>
          <w:bCs/>
          <w:color w:val="000000"/>
          <w:sz w:val="32"/>
          <w:szCs w:val="32"/>
        </w:rPr>
        <w:t>三是从严抓实机要工作。</w:t>
      </w:r>
      <w:r>
        <w:rPr>
          <w:rFonts w:eastAsia="方正仿宋简体"/>
          <w:color w:val="000000"/>
          <w:sz w:val="32"/>
          <w:szCs w:val="32"/>
        </w:rPr>
        <w:t>坚持从严管理机要密码相关工作，着力加强机要密码干部队伍自身建设，认真办理电报文件，全力以赴确保密码通信主渠道安全，坚决确保各级党政机关政令畅通。一年来，共传输办理电报635份，接收办理上级党委文件317件1844份。</w:t>
      </w:r>
      <w:r>
        <w:rPr>
          <w:rFonts w:eastAsia="方正仿宋简体"/>
          <w:bCs/>
          <w:color w:val="000000"/>
          <w:sz w:val="32"/>
          <w:szCs w:val="32"/>
        </w:rPr>
        <w:t>五是稳步推进关心下一代工作</w:t>
      </w:r>
      <w:r>
        <w:rPr>
          <w:rFonts w:eastAsia="方正仿宋简体"/>
          <w:color w:val="000000"/>
          <w:sz w:val="32"/>
          <w:szCs w:val="32"/>
        </w:rPr>
        <w:t>。依托“中华魂”主题教育活动平台，开展未成人思想道德和法治教育11场次，受益师生1.2万余人；深化未成年人司法项目工作，共参与未成年人案件讯问、审判23件（次）50人（次），有效保障了未成年犯罪嫌疑人、被告人的合法权益；强化网吧监督、贫困儿童救助工作，做好做实农村留守儿童关爱工作。2020年，楚雄市关工委被中国关工委和中央文明办表彰为“全国关心下一代工作先进集体”。</w:t>
      </w:r>
    </w:p>
    <w:p>
      <w:pPr>
        <w:spacing w:line="560" w:lineRule="exact"/>
        <w:ind w:firstLine="640" w:firstLineChars="200"/>
        <w:rPr>
          <w:rFonts w:eastAsia="方正楷体简体"/>
          <w:color w:val="000000"/>
          <w:sz w:val="32"/>
          <w:szCs w:val="32"/>
        </w:rPr>
      </w:pPr>
      <w:r>
        <w:rPr>
          <w:rFonts w:eastAsia="方正楷体简体"/>
          <w:color w:val="000000"/>
          <w:sz w:val="32"/>
          <w:szCs w:val="32"/>
        </w:rPr>
        <w:t>（三）建强自身优化服务，在敬业奉献中展现新形象</w:t>
      </w:r>
    </w:p>
    <w:p>
      <w:pPr>
        <w:spacing w:line="560" w:lineRule="exact"/>
        <w:ind w:firstLine="640" w:firstLineChars="200"/>
        <w:rPr>
          <w:rFonts w:eastAsia="方正仿宋简体"/>
          <w:color w:val="000000"/>
          <w:sz w:val="32"/>
          <w:szCs w:val="32"/>
        </w:rPr>
      </w:pPr>
      <w:r>
        <w:rPr>
          <w:rFonts w:eastAsia="方正仿宋简体"/>
          <w:color w:val="000000"/>
          <w:sz w:val="32"/>
          <w:szCs w:val="32"/>
        </w:rPr>
        <w:t>把加强自身建设、优化综合服务作为做好新时代“三服务”工作的重要基础，建队伍、搭平台，促干部担当作为。</w:t>
      </w:r>
    </w:p>
    <w:p>
      <w:pPr>
        <w:spacing w:line="560" w:lineRule="exact"/>
        <w:ind w:firstLine="640" w:firstLineChars="200"/>
        <w:rPr>
          <w:rFonts w:eastAsia="方正仿宋简体"/>
          <w:color w:val="000000"/>
          <w:sz w:val="32"/>
          <w:szCs w:val="32"/>
        </w:rPr>
      </w:pPr>
      <w:r>
        <w:rPr>
          <w:rFonts w:eastAsia="方正仿宋简体"/>
          <w:color w:val="000000"/>
          <w:sz w:val="32"/>
          <w:szCs w:val="32"/>
        </w:rPr>
        <w:t>1．机关党建不断夯实。办公室党支部全面落实新时代党的建设总要求，认真落实《中国共产党党和国家机关党支部工作条例》，围绕服务中心、建设队伍两大核心任务和“创建一流支部，打造标杆队伍”目标，扎实推进“不忘初心、牢记使命”主题教育，着力补短板、求实效，谋创新、提质量，推进组织建设全面进步、全面过硬。市委办公室党支部于2020年4月被州委组织部命名为州级“规范化建设示范党支部”，2020年9月被省委组织部命名为省级“规范化建设示范党支部”。</w:t>
      </w:r>
    </w:p>
    <w:p>
      <w:pPr>
        <w:spacing w:line="560" w:lineRule="exact"/>
        <w:ind w:firstLine="640" w:firstLineChars="200"/>
        <w:rPr>
          <w:rFonts w:eastAsia="方正仿宋简体"/>
          <w:color w:val="000000"/>
          <w:sz w:val="32"/>
          <w:szCs w:val="32"/>
        </w:rPr>
      </w:pPr>
      <w:r>
        <w:rPr>
          <w:rFonts w:eastAsia="方正仿宋简体"/>
          <w:color w:val="000000"/>
          <w:sz w:val="32"/>
          <w:szCs w:val="32"/>
        </w:rPr>
        <w:t>2．作风建设持续向好。开展模范机关创建活动，以《党风廉政建设责任书》和“党风廉政建设责任清单”、“全面从严治党工作报告单”形式，将廉政建设责任明确到主任、副主任、科室负责人、党员干部各个层级，合力打造“政治过硬的模范机关、信念坚定的模范机关、组织过硬的模范机关、廉洁自律的模范机关、优质服务的模范机关”。深入推进全面从严治党“六个年”工作和“十个一”警示教育，以上级带下级、领导带干部的作风整治格局，引导全办党员干部对标整治要求，自查日常作风缺项，自纠思想懈怠、激情不高等问题，力促干部职工廉洁自律、忠诚干净、甘于奉献的纪律作风和担当作为、严谨务实、讲求实效工作作风形成长效、持续向好。</w:t>
      </w:r>
    </w:p>
    <w:p>
      <w:pPr>
        <w:spacing w:line="560" w:lineRule="exact"/>
        <w:ind w:firstLine="640" w:firstLineChars="200"/>
        <w:rPr>
          <w:rFonts w:eastAsia="方正仿宋简体"/>
          <w:color w:val="000000"/>
          <w:sz w:val="32"/>
          <w:szCs w:val="32"/>
        </w:rPr>
      </w:pPr>
      <w:r>
        <w:rPr>
          <w:rFonts w:eastAsia="方正仿宋简体"/>
          <w:color w:val="000000"/>
          <w:sz w:val="32"/>
          <w:szCs w:val="32"/>
        </w:rPr>
        <w:t>3．脱贫攻坚扎实推进。在确保原挂点联系的大过口乡碧鸡村委会帮扶力度不减的基础上，根据市委统一部署，派驻1名副科级领导入驻大过口乡大益鸡村任第一书记、1名工作人员入驻大过口乡杞叉拉村驻村开展工作，增强乡镇、村组脱贫攻坚力量。把深入推进“四万三进”工作、开展“挂包帮”“转走访”活动与党支部“主题党日”紧密结合，每季度至少1次深入扶贫联系点开展脱贫攻坚工作，日常强化干群联系，掌握群众所想所盼，以思想教育、物资帮扶等方式解决群众实际困难，密切党群干群关系，提升脱贫实效。</w:t>
      </w:r>
    </w:p>
    <w:p>
      <w:pPr>
        <w:spacing w:line="560" w:lineRule="exact"/>
        <w:ind w:firstLine="640" w:firstLineChars="200"/>
        <w:rPr>
          <w:rFonts w:eastAsia="方正仿宋简体"/>
          <w:color w:val="000000"/>
          <w:sz w:val="32"/>
          <w:szCs w:val="32"/>
        </w:rPr>
      </w:pPr>
      <w:r>
        <w:rPr>
          <w:rFonts w:eastAsia="方正仿宋简体"/>
          <w:color w:val="000000"/>
          <w:sz w:val="32"/>
          <w:szCs w:val="32"/>
        </w:rPr>
        <w:t>4．文明创建成效明显。把创文工作作为检验市委办公室标杆地位的“试金石”来抓，以一流的落实速度、一流的落实质量来参与文明城市创建。围绕“共驻共建”部署，抽调2名干部驻鹿城镇学桥街社区推进全国文明城市创建工作，把文明创建融合在党支部活动中，开展“支部作表率、党员当先锋，力推文明城市创建”等30次主题志愿服务活动，近千人次参加，真正把市委办公室的党员先锋形象树了起来、亮了出去。</w:t>
      </w:r>
    </w:p>
    <w:p>
      <w:pPr>
        <w:spacing w:line="560" w:lineRule="exact"/>
        <w:ind w:firstLine="640" w:firstLineChars="200"/>
        <w:rPr>
          <w:rFonts w:eastAsia="方正仿宋简体"/>
          <w:color w:val="000000"/>
          <w:sz w:val="32"/>
          <w:szCs w:val="32"/>
        </w:rPr>
      </w:pPr>
      <w:r>
        <w:rPr>
          <w:rFonts w:eastAsia="方正仿宋简体"/>
          <w:color w:val="000000"/>
          <w:sz w:val="32"/>
          <w:szCs w:val="32"/>
        </w:rPr>
        <w:t>市委办公室领导班子以坚持以习近平新时代中国特色社会主义思想为指导，深入学习贯彻党的十九大精神和习近平总书记考察云南重要讲话和对云南工作重要指示批示精神和省州市委领导对党委办公室系统的指示批示精神，带领全办党员干部进一步坚定信心、提振精神，切实增强“四个意识”，坚定“四个自信”，做到“两个维护”，持续推进“模范机关”创建活动，认真开展“干在实处，走在前列”大比拼，练内功强作风树形象优服务，为楚雄市经济社会高质量跨越式发展，当好州委实施“1113”战略领头雁和排头兵提供优质高效服务保障。</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二、预算单位基本情况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我部门编制2021年部门预算单位共1个。其中：财政全供给单位2个；差额供给单位0个；定额补助单位0个；自收自支单位0个。财政全额供给单位中行政单位1个；事业单位0个。截至2020年12月统计，部门基本情况如下：</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在职人员编制45人，其中：行政编制制42人，事业编制3人。在职实有40人。其中：财政全额保障40人，财政差额补助0人，财政专户资金、单位资金保障0人。</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离退休人员19人，其中：离休1人，退休18人。</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车辆编制4辆，实有车辆4辆。</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三、预算单位收入情况</w:t>
      </w:r>
    </w:p>
    <w:p>
      <w:pPr>
        <w:spacing w:line="560" w:lineRule="exact"/>
        <w:ind w:firstLine="640" w:firstLineChars="200"/>
        <w:rPr>
          <w:rFonts w:eastAsia="方正楷体简体"/>
          <w:color w:val="000000"/>
          <w:sz w:val="32"/>
          <w:szCs w:val="32"/>
        </w:rPr>
      </w:pPr>
      <w:r>
        <w:rPr>
          <w:rFonts w:eastAsia="方正楷体简体"/>
          <w:color w:val="000000"/>
          <w:sz w:val="32"/>
          <w:szCs w:val="32"/>
        </w:rPr>
        <w:t>（一）部门财务收入情况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2021年部门财务总收入913.64万元，其中：一般公共预算财政拨款913.64万元，政府性基金预算财政拨款0万元，国有资本经营预算财政拨款0万元，财政专户管理资金收入0万元，事业收入0万元，事业单位经营收入0万元，上级补助收入0万元，附属单位上缴收入0万元，其他收入0万元。</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与上年734.51万元对比增加179.13万元，增加的主要原因是：2020年部门预算公开未将项目支出列入其中。</w:t>
      </w:r>
    </w:p>
    <w:p>
      <w:pPr>
        <w:spacing w:line="560" w:lineRule="exact"/>
        <w:ind w:firstLine="640" w:firstLineChars="200"/>
        <w:rPr>
          <w:rFonts w:eastAsia="方正楷体简体"/>
          <w:color w:val="000000"/>
          <w:sz w:val="32"/>
          <w:szCs w:val="32"/>
        </w:rPr>
      </w:pPr>
      <w:r>
        <w:rPr>
          <w:rFonts w:eastAsia="方正楷体简体"/>
          <w:color w:val="000000"/>
          <w:sz w:val="32"/>
          <w:szCs w:val="32"/>
        </w:rPr>
        <w:t>（二）财政拨款收入情况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2021年部门财政拨款收入913.64万元，其中：本年收入913.64万元，上年结转0万元。本年收入中，一般公共预算财政拨款收入913.64万元（本级财力913.64万元，专项收入0万元，执法办案补助0万元，收费成本补偿0万元，财政专户管理的收入0万元，国有资源（资产）有偿使用成本补偿0万元）。政府性基金预算财政拨款0万元，国有资本经营预算财政拨款0万元。</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与上年734.51万元对比增加179.13万元，增加的主要原因是：2020年部门预算公开未将项目支出并入其中。</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四、预算单位支出情况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2021年部门预算总支出913.64万元。财政拨款安排支出913.64万元，其中：基本支出763.64万元，与上年734.51万元对比增加29.13万元，增长的主要原因是：2021年在职人员比2020年增加，相应的各项配套支出也随之增加；项目支出150.00万元，2020年部门预算公开未将项目支出并入其中。</w:t>
      </w:r>
    </w:p>
    <w:p>
      <w:pPr>
        <w:spacing w:line="560" w:lineRule="exact"/>
        <w:ind w:firstLine="640" w:firstLineChars="200"/>
        <w:rPr>
          <w:rFonts w:eastAsia="方正楷体简体"/>
          <w:color w:val="000000"/>
          <w:sz w:val="32"/>
          <w:szCs w:val="32"/>
        </w:rPr>
      </w:pPr>
      <w:r>
        <w:rPr>
          <w:rFonts w:eastAsia="方正楷体简体"/>
          <w:color w:val="000000"/>
          <w:sz w:val="32"/>
          <w:szCs w:val="32"/>
        </w:rPr>
        <w:t>（一）财政拨款安排支出按功能科目分类情况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功能科目分组，主要用于：2013101行政运行：561.66万元；2013102一般行政管理事务：150.00万元；2080501行政单位离退休：56.55万元；2080505机关事业单位基本养老保险缴费支出：54.05万元；2101101行政单位医疗：32.03万元；2101102事业单位医疗：0.69万元；2101103公务员医疗补助：18.13万元；2210201住房公积金：40.53万元。</w:t>
      </w:r>
    </w:p>
    <w:p>
      <w:pPr>
        <w:spacing w:line="560" w:lineRule="exact"/>
        <w:ind w:firstLine="640" w:firstLineChars="200"/>
        <w:rPr>
          <w:rFonts w:eastAsia="方正楷体简体"/>
          <w:color w:val="000000"/>
          <w:sz w:val="32"/>
          <w:szCs w:val="32"/>
        </w:rPr>
      </w:pPr>
      <w:r>
        <w:rPr>
          <w:rFonts w:eastAsia="方正楷体简体"/>
          <w:color w:val="000000"/>
          <w:sz w:val="32"/>
          <w:szCs w:val="32"/>
        </w:rPr>
        <w:t>（二）财政拨款安排支出按经济科目分类情况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经济科目分组，部门预算支出913.64万元（其中：基本支出763.64万元，项目支出150.00万元）。其中：30101基本工资：155.28万元；30102津贴补贴:：218.51万元；30103奖金：108.34万元；30107绩效工资：1.96万元；30108机关事业单位养老保险缴费：54.05万元；30110职工基本医疗保险缴费：30.40万元；30111公务员医疗补助缴费：18.13万元；30112其他社会保障缴费：4.12万元；30113住房公积金：40.53万元；30231公务用车运行维护费：20.50万元；30201办公费：38.10元；30202印刷费：4.00万元；30205水费：2.00万元；30206电费：7.00万元；30207邮电费：6.00万元；30209物业管理费：5.00万元；30211差旅费：12.00万元；30213维修（护）费：8.00万元；30216培训费：2.00万元；30217公务接待费：7.95万元；30226劳务费：38.00万元；30227委托业务费：3.00万元；30228工会经费：14.50元；30239其他交通费用：39.14万元；30299其他商品和服务支出：14.90万元；30301离休费：15.51万元；30302退休费：40.14万元；30305生活补助：1.58万元；31002办公设备购置费：3.00万元。</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五、财政专户管理资金支出情况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本单位无财政专户管理的支出</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六、对下专项转移支出情况</w:t>
      </w:r>
    </w:p>
    <w:p>
      <w:pPr>
        <w:spacing w:line="560" w:lineRule="exact"/>
        <w:ind w:firstLine="640" w:firstLineChars="200"/>
        <w:rPr>
          <w:rFonts w:eastAsia="方正楷体简体"/>
          <w:color w:val="000000"/>
          <w:sz w:val="32"/>
          <w:szCs w:val="32"/>
        </w:rPr>
      </w:pPr>
      <w:r>
        <w:rPr>
          <w:rFonts w:eastAsia="方正楷体简体"/>
          <w:color w:val="000000"/>
          <w:sz w:val="32"/>
          <w:szCs w:val="32"/>
        </w:rPr>
        <w:t>（一）列入州对下专项转移支付项目清单项目情况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本单位2021年无州对下专项转移支付项目。</w:t>
      </w:r>
    </w:p>
    <w:p>
      <w:pPr>
        <w:spacing w:line="560" w:lineRule="exact"/>
        <w:ind w:firstLine="640" w:firstLineChars="200"/>
        <w:rPr>
          <w:rFonts w:eastAsia="方正楷体简体"/>
          <w:color w:val="000000"/>
          <w:sz w:val="32"/>
          <w:szCs w:val="32"/>
        </w:rPr>
      </w:pPr>
      <w:r>
        <w:rPr>
          <w:rFonts w:eastAsia="方正楷体简体"/>
          <w:color w:val="000000"/>
          <w:sz w:val="32"/>
          <w:szCs w:val="32"/>
        </w:rPr>
        <w:t>（二）与中央配套事项</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本单位2021年无与中央配套事项。</w:t>
      </w:r>
    </w:p>
    <w:p>
      <w:pPr>
        <w:spacing w:line="560" w:lineRule="exact"/>
        <w:ind w:firstLine="640" w:firstLineChars="200"/>
        <w:rPr>
          <w:rFonts w:eastAsia="方正楷体简体"/>
          <w:color w:val="000000"/>
          <w:sz w:val="32"/>
          <w:szCs w:val="32"/>
        </w:rPr>
      </w:pPr>
      <w:r>
        <w:rPr>
          <w:rFonts w:eastAsia="方正楷体简体"/>
          <w:color w:val="000000"/>
          <w:sz w:val="32"/>
          <w:szCs w:val="32"/>
        </w:rPr>
        <w:t>（三）按既定政策标准测算补助事项</w:t>
      </w:r>
    </w:p>
    <w:p>
      <w:pPr>
        <w:widowControl/>
        <w:spacing w:line="560" w:lineRule="exact"/>
        <w:ind w:firstLine="640" w:firstLineChars="200"/>
        <w:jc w:val="left"/>
        <w:rPr>
          <w:rFonts w:eastAsia="方正仿宋简体"/>
          <w:kern w:val="0"/>
          <w:sz w:val="32"/>
          <w:szCs w:val="32"/>
        </w:rPr>
      </w:pPr>
      <w:r>
        <w:rPr>
          <w:rFonts w:eastAsia="方正仿宋简体"/>
          <w:sz w:val="32"/>
          <w:szCs w:val="32"/>
        </w:rPr>
        <w:t>本单位2021年无</w:t>
      </w:r>
      <w:r>
        <w:rPr>
          <w:rFonts w:eastAsia="方正仿宋简体"/>
          <w:kern w:val="0"/>
          <w:sz w:val="32"/>
          <w:szCs w:val="32"/>
        </w:rPr>
        <w:t>按既定政策标准测算补助事项。</w:t>
      </w:r>
    </w:p>
    <w:p>
      <w:pPr>
        <w:spacing w:line="560" w:lineRule="exact"/>
        <w:ind w:firstLine="640" w:firstLineChars="200"/>
        <w:rPr>
          <w:rFonts w:eastAsia="方正楷体简体"/>
          <w:color w:val="000000"/>
          <w:sz w:val="32"/>
          <w:szCs w:val="32"/>
        </w:rPr>
      </w:pPr>
      <w:r>
        <w:rPr>
          <w:rFonts w:eastAsia="方正楷体简体"/>
          <w:color w:val="000000"/>
          <w:sz w:val="32"/>
          <w:szCs w:val="32"/>
        </w:rPr>
        <w:t>（四）经济社会事业发展事项</w:t>
      </w:r>
    </w:p>
    <w:p>
      <w:pPr>
        <w:widowControl/>
        <w:spacing w:line="560" w:lineRule="exact"/>
        <w:ind w:firstLine="640" w:firstLineChars="200"/>
        <w:jc w:val="left"/>
        <w:rPr>
          <w:rFonts w:eastAsia="方正仿宋简体"/>
          <w:kern w:val="0"/>
          <w:sz w:val="32"/>
          <w:szCs w:val="32"/>
        </w:rPr>
      </w:pPr>
      <w:r>
        <w:rPr>
          <w:rFonts w:eastAsia="方正仿宋简体"/>
          <w:sz w:val="32"/>
          <w:szCs w:val="32"/>
        </w:rPr>
        <w:t>本单位2021年无</w:t>
      </w:r>
      <w:r>
        <w:rPr>
          <w:rFonts w:eastAsia="方正仿宋简体"/>
          <w:kern w:val="0"/>
          <w:sz w:val="32"/>
          <w:szCs w:val="32"/>
        </w:rPr>
        <w:t>经济社会事业发展事项。</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七、政府采购预算事项</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根据《中华人民共和国政府采购法》的有关规定，编制了政府采购预算，共涉及采购项目7个，政府采购预算总额23.00万元，其中：政府采购货物预算3.00万元、政府采购服务预算20.00万元、政府采购工程预算0万元。</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八、部门“三公”经费增减变化情况及原因说明</w:t>
      </w:r>
    </w:p>
    <w:p>
      <w:pPr>
        <w:widowControl/>
        <w:spacing w:line="560" w:lineRule="exact"/>
        <w:ind w:firstLine="640" w:firstLineChars="200"/>
        <w:jc w:val="left"/>
        <w:rPr>
          <w:rFonts w:eastAsia="方正仿宋简体"/>
          <w:sz w:val="32"/>
          <w:szCs w:val="32"/>
        </w:rPr>
      </w:pPr>
      <w:r>
        <w:rPr>
          <w:rFonts w:eastAsia="方正仿宋简体"/>
          <w:sz w:val="32"/>
          <w:szCs w:val="32"/>
        </w:rPr>
        <w:t>2021年一般公共预算财政拨款“三公”经费预算合计28.45万元，较上年减少14.77万元，下降51.92%，具体变动情况如下：</w:t>
      </w:r>
    </w:p>
    <w:p>
      <w:pPr>
        <w:spacing w:line="560" w:lineRule="exact"/>
        <w:ind w:firstLine="640" w:firstLineChars="200"/>
        <w:rPr>
          <w:rFonts w:eastAsia="方正楷体简体"/>
          <w:color w:val="000000"/>
          <w:sz w:val="32"/>
          <w:szCs w:val="32"/>
        </w:rPr>
      </w:pPr>
      <w:r>
        <w:rPr>
          <w:rFonts w:eastAsia="方正楷体简体"/>
          <w:color w:val="000000"/>
          <w:sz w:val="32"/>
          <w:szCs w:val="32"/>
        </w:rPr>
        <w:t>（一）因公出国（境）费</w:t>
      </w:r>
    </w:p>
    <w:p>
      <w:pPr>
        <w:widowControl/>
        <w:spacing w:line="560" w:lineRule="exact"/>
        <w:ind w:firstLine="640" w:firstLineChars="200"/>
        <w:jc w:val="left"/>
        <w:rPr>
          <w:rFonts w:eastAsia="方正仿宋简体"/>
          <w:sz w:val="32"/>
          <w:szCs w:val="32"/>
        </w:rPr>
      </w:pPr>
      <w:r>
        <w:rPr>
          <w:rFonts w:eastAsia="方正仿宋简体"/>
          <w:sz w:val="32"/>
          <w:szCs w:val="32"/>
        </w:rPr>
        <w:t>2021年因公出国（境）费预算为0万元，较上年无增减变化。共计安排因公出国（境）团组0个，因公出国（境）0人次。</w:t>
      </w:r>
    </w:p>
    <w:p>
      <w:pPr>
        <w:spacing w:line="560" w:lineRule="exact"/>
        <w:ind w:firstLine="640" w:firstLineChars="200"/>
        <w:rPr>
          <w:rFonts w:eastAsia="方正楷体简体"/>
          <w:color w:val="000000"/>
          <w:sz w:val="32"/>
          <w:szCs w:val="32"/>
        </w:rPr>
      </w:pPr>
      <w:r>
        <w:rPr>
          <w:rFonts w:eastAsia="方正楷体简体"/>
          <w:color w:val="000000"/>
          <w:sz w:val="32"/>
          <w:szCs w:val="32"/>
        </w:rPr>
        <w:t>（二）公务接待费</w:t>
      </w:r>
    </w:p>
    <w:p>
      <w:pPr>
        <w:widowControl/>
        <w:spacing w:line="560" w:lineRule="exact"/>
        <w:ind w:firstLine="640" w:firstLineChars="200"/>
        <w:jc w:val="left"/>
        <w:rPr>
          <w:rFonts w:eastAsia="方正仿宋简体"/>
          <w:sz w:val="32"/>
          <w:szCs w:val="32"/>
        </w:rPr>
      </w:pPr>
      <w:r>
        <w:rPr>
          <w:rFonts w:eastAsia="方正仿宋简体"/>
          <w:sz w:val="32"/>
          <w:szCs w:val="32"/>
        </w:rPr>
        <w:t>2021年公务接待费预算为7.95万元，较上年减少5.67万元，下降71.32%，国内公务接待批次为87次，共计接待792人次。</w:t>
      </w:r>
    </w:p>
    <w:p>
      <w:pPr>
        <w:widowControl/>
        <w:spacing w:line="560" w:lineRule="exact"/>
        <w:ind w:firstLine="640" w:firstLineChars="200"/>
        <w:jc w:val="left"/>
        <w:rPr>
          <w:rFonts w:eastAsia="方正仿宋简体"/>
          <w:sz w:val="32"/>
          <w:szCs w:val="32"/>
        </w:rPr>
      </w:pPr>
      <w:r>
        <w:rPr>
          <w:rFonts w:eastAsia="方正仿宋简体"/>
          <w:sz w:val="32"/>
          <w:szCs w:val="32"/>
        </w:rPr>
        <w:t>减少的主要原因是：⑴2021年公务接待费预算数包含项目支出预算数，2020年公务接待费预算数不包含项目支出预算数；⑵严格执行《党政机关国内公务管理规定》和《楚雄市市级党政机关国内公务接待用餐标准》，厉行勤俭节约，反对铺张浪费。</w:t>
      </w:r>
    </w:p>
    <w:p>
      <w:pPr>
        <w:spacing w:line="560" w:lineRule="exact"/>
        <w:ind w:firstLine="640" w:firstLineChars="200"/>
        <w:rPr>
          <w:rFonts w:eastAsia="方正楷体简体"/>
          <w:color w:val="000000"/>
          <w:sz w:val="32"/>
          <w:szCs w:val="32"/>
        </w:rPr>
      </w:pPr>
      <w:r>
        <w:rPr>
          <w:rFonts w:eastAsia="方正楷体简体"/>
          <w:color w:val="000000"/>
          <w:sz w:val="32"/>
          <w:szCs w:val="32"/>
        </w:rPr>
        <w:t>（三）公务用车购置及运行维护费</w:t>
      </w:r>
    </w:p>
    <w:p>
      <w:pPr>
        <w:widowControl/>
        <w:spacing w:line="560" w:lineRule="exact"/>
        <w:ind w:firstLine="640" w:firstLineChars="200"/>
        <w:jc w:val="left"/>
        <w:rPr>
          <w:rFonts w:eastAsia="方正仿宋简体"/>
          <w:sz w:val="32"/>
          <w:szCs w:val="32"/>
        </w:rPr>
      </w:pPr>
      <w:r>
        <w:rPr>
          <w:rFonts w:eastAsia="方正仿宋简体"/>
          <w:sz w:val="32"/>
          <w:szCs w:val="32"/>
        </w:rPr>
        <w:t>2021年公务用车购置及运行维护费20.50万元，较上年减少9.10万元，下降44.39%。其中：公务用车购置费0万元，与上年持平，无增减变动；公务用车运行维护费20.50万元，较上年减少9.10万元，下降44.39%。共计购置公务用车0辆，年末公务用车保有量为4辆。</w:t>
      </w:r>
    </w:p>
    <w:p>
      <w:pPr>
        <w:widowControl/>
        <w:spacing w:line="560" w:lineRule="exact"/>
        <w:ind w:firstLine="640" w:firstLineChars="200"/>
        <w:jc w:val="left"/>
        <w:rPr>
          <w:rFonts w:eastAsia="方正仿宋简体"/>
          <w:sz w:val="32"/>
          <w:szCs w:val="32"/>
        </w:rPr>
      </w:pPr>
      <w:r>
        <w:rPr>
          <w:rFonts w:eastAsia="方正仿宋简体"/>
          <w:sz w:val="32"/>
          <w:szCs w:val="32"/>
        </w:rPr>
        <w:t>减少的主要原因是：⑴2021年公务用车运行维护费预算数包含项目支出预算数，2020年公务用车运行维护费预算数不包含项目支出预算数；⑵严格执行《楚雄市党政机关公务用车管理实施办法》，严格留用车辆规范化管理。</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九、重点项目预算绩效目标情况</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本单位2021年无</w:t>
      </w:r>
      <w:r>
        <w:rPr>
          <w:rFonts w:eastAsia="方正仿宋简体"/>
          <w:sz w:val="32"/>
          <w:szCs w:val="32"/>
        </w:rPr>
        <w:t>重点项目预算绩效目标</w:t>
      </w:r>
      <w:r>
        <w:rPr>
          <w:rFonts w:eastAsia="方正仿宋简体"/>
          <w:kern w:val="0"/>
          <w:sz w:val="32"/>
          <w:szCs w:val="32"/>
        </w:rPr>
        <w:t>。</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十、其他公开信息</w:t>
      </w:r>
    </w:p>
    <w:p>
      <w:pPr>
        <w:spacing w:line="560" w:lineRule="exact"/>
        <w:ind w:firstLine="640" w:firstLineChars="200"/>
        <w:rPr>
          <w:rFonts w:eastAsia="方正楷体简体"/>
          <w:color w:val="000000"/>
          <w:sz w:val="32"/>
          <w:szCs w:val="32"/>
        </w:rPr>
      </w:pPr>
      <w:r>
        <w:rPr>
          <w:rFonts w:eastAsia="方正楷体简体"/>
          <w:color w:val="000000"/>
          <w:sz w:val="32"/>
          <w:szCs w:val="32"/>
        </w:rPr>
        <w:t>（一）专业名词解释</w:t>
      </w:r>
    </w:p>
    <w:p>
      <w:pPr>
        <w:spacing w:line="560" w:lineRule="exact"/>
        <w:ind w:firstLine="640" w:firstLineChars="200"/>
        <w:rPr>
          <w:rFonts w:eastAsia="方正仿宋简体"/>
          <w:color w:val="000000"/>
          <w:sz w:val="32"/>
          <w:szCs w:val="32"/>
        </w:rPr>
      </w:pPr>
      <w:r>
        <w:rPr>
          <w:rFonts w:eastAsia="方正仿宋简体"/>
          <w:sz w:val="32"/>
          <w:szCs w:val="32"/>
        </w:rPr>
        <w:t>市委办公室工作经费：</w:t>
      </w:r>
      <w:r>
        <w:rPr>
          <w:rFonts w:eastAsia="方正仿宋简体"/>
          <w:color w:val="000000"/>
          <w:sz w:val="32"/>
          <w:szCs w:val="32"/>
        </w:rPr>
        <w:t>围绕市委中心工作，加强调查研究，提出对策措施，高质量起草文稿文件。发挥信息服务决策作用，聚焦党委关注点，当好“千里眼”“顺风耳”“智囊团”。把统筹协调的着力点放在服务党委决策上，加大工作调研、会议活动、督查检查等统筹力度，使各项工作实现“无缝对接”。发挥督查利剑作用和考核考评杠杆作用，努力在全市营造重实干、抓落实的良好氛围。</w:t>
      </w:r>
    </w:p>
    <w:p>
      <w:pPr>
        <w:widowControl/>
        <w:spacing w:line="560" w:lineRule="exact"/>
        <w:ind w:firstLine="640" w:firstLineChars="200"/>
        <w:jc w:val="left"/>
        <w:rPr>
          <w:rFonts w:eastAsia="方正仿宋简体"/>
          <w:sz w:val="32"/>
          <w:szCs w:val="32"/>
        </w:rPr>
      </w:pPr>
      <w:r>
        <w:rPr>
          <w:rFonts w:eastAsia="方正仿宋简体"/>
          <w:sz w:val="32"/>
          <w:szCs w:val="32"/>
        </w:rPr>
        <w:t>督查工作经费：反映对市委、市政府重大决策事项和重要工作部署贯彻落实情况进行督促检查；对市委、市政府发布的文件贯彻落实情况进行督促检查；对</w:t>
      </w:r>
      <w:r>
        <w:rPr>
          <w:rFonts w:hint="eastAsia" w:eastAsia="方正仿宋简体"/>
          <w:sz w:val="32"/>
          <w:szCs w:val="32"/>
          <w:lang w:eastAsia="zh-CN"/>
        </w:rPr>
        <w:t>市委常委会会议|市委常务委员会会议</w:t>
      </w:r>
      <w:r>
        <w:rPr>
          <w:rFonts w:eastAsia="方正仿宋简体"/>
          <w:sz w:val="32"/>
          <w:szCs w:val="32"/>
        </w:rPr>
        <w:t>、市人民政府常务会议决定事项贯彻落实情况进行督促检查；对市委、市政府领导指示事项落实情况进行督促检查；对人大代表、政协委员提案办理工作进行督促检查等方面的支出。</w:t>
      </w:r>
    </w:p>
    <w:p>
      <w:pPr>
        <w:widowControl/>
        <w:spacing w:line="560" w:lineRule="exact"/>
        <w:ind w:firstLine="640" w:firstLineChars="200"/>
        <w:jc w:val="left"/>
        <w:rPr>
          <w:rFonts w:eastAsia="方正仿宋简体"/>
          <w:sz w:val="32"/>
          <w:szCs w:val="32"/>
        </w:rPr>
      </w:pPr>
      <w:r>
        <w:rPr>
          <w:rFonts w:eastAsia="方正仿宋简体"/>
          <w:sz w:val="32"/>
          <w:szCs w:val="32"/>
        </w:rPr>
        <w:t>关心下一代工作经费：反映为切实保障未成年人犯罪嫌疑人、被告人的合法权益，发挥缓解未成年人违法人、未成年犯罪嫌疑人、被告人压力、协助双方沟通等方面的支出。</w:t>
      </w:r>
    </w:p>
    <w:p>
      <w:pPr>
        <w:spacing w:line="560" w:lineRule="exact"/>
        <w:ind w:firstLine="640" w:firstLineChars="200"/>
        <w:rPr>
          <w:rFonts w:eastAsia="方正楷体简体"/>
          <w:color w:val="000000"/>
          <w:sz w:val="32"/>
          <w:szCs w:val="32"/>
        </w:rPr>
      </w:pPr>
      <w:r>
        <w:rPr>
          <w:rFonts w:eastAsia="方正楷体简体"/>
          <w:color w:val="000000"/>
          <w:sz w:val="32"/>
          <w:szCs w:val="32"/>
        </w:rPr>
        <w:t>（二）机关运行经费安排、变化情况及原因说明</w:t>
      </w:r>
    </w:p>
    <w:p>
      <w:pPr>
        <w:widowControl/>
        <w:spacing w:line="560" w:lineRule="exact"/>
        <w:ind w:firstLine="640" w:firstLineChars="200"/>
        <w:jc w:val="left"/>
        <w:rPr>
          <w:rFonts w:eastAsia="方正仿宋简体"/>
          <w:kern w:val="0"/>
          <w:sz w:val="32"/>
          <w:szCs w:val="32"/>
        </w:rPr>
      </w:pPr>
      <w:r>
        <w:rPr>
          <w:rFonts w:eastAsia="方正仿宋简体"/>
          <w:sz w:val="32"/>
          <w:szCs w:val="32"/>
        </w:rPr>
        <w:t>2021年机关运行经费安排75.09万元，其中：30201办公费：3.10万元；30211差旅费：2.00万元；30217公务接待费：2.05万元；30231公务用车运行维护费：11.40万元；30228工会经费：14.50万元；30239其他交通费用：39.14万元；30299其他商品和服务支出：2.90万元。与上年对比增加4.35万元，增加的主要原因是：</w:t>
      </w:r>
      <w:r>
        <w:rPr>
          <w:rFonts w:eastAsia="方正仿宋简体"/>
          <w:kern w:val="0"/>
          <w:sz w:val="32"/>
          <w:szCs w:val="32"/>
        </w:rPr>
        <w:t>2021年在职人员比2020年增加，相应的各项配套支出也随之增加。</w:t>
      </w:r>
    </w:p>
    <w:p>
      <w:pPr>
        <w:spacing w:line="560" w:lineRule="exact"/>
        <w:ind w:firstLine="640" w:firstLineChars="200"/>
        <w:rPr>
          <w:rFonts w:eastAsia="方正楷体简体"/>
          <w:color w:val="000000"/>
          <w:sz w:val="32"/>
          <w:szCs w:val="32"/>
        </w:rPr>
      </w:pPr>
      <w:r>
        <w:rPr>
          <w:rFonts w:eastAsia="方正楷体简体"/>
          <w:color w:val="000000"/>
          <w:sz w:val="32"/>
          <w:szCs w:val="32"/>
        </w:rPr>
        <w:t>（三）国有资产占有使用情况</w:t>
      </w:r>
    </w:p>
    <w:p>
      <w:pPr>
        <w:widowControl/>
        <w:spacing w:line="560" w:lineRule="exact"/>
        <w:ind w:firstLine="640" w:firstLineChars="200"/>
        <w:jc w:val="left"/>
        <w:rPr>
          <w:rFonts w:eastAsia="方正仿宋简体"/>
          <w:sz w:val="32"/>
          <w:szCs w:val="32"/>
        </w:rPr>
      </w:pPr>
      <w:r>
        <w:rPr>
          <w:rFonts w:eastAsia="方正仿宋简体"/>
          <w:sz w:val="32"/>
          <w:szCs w:val="32"/>
        </w:rPr>
        <w:t>鉴于截至2020年12月31日的国有资产占有使用情况需在完成2020年决算编制后才能统计汇总相关数据，因此，将在公开2020年度部门决算时一并公开部门截至2020年12月31日的国有资产占有使用情况。</w:t>
      </w:r>
    </w:p>
    <w:p>
      <w:pPr>
        <w:spacing w:line="560" w:lineRule="exact"/>
        <w:ind w:firstLine="640" w:firstLineChars="200"/>
        <w:rPr>
          <w:rFonts w:eastAsia="方正楷体简体"/>
          <w:color w:val="000000"/>
          <w:sz w:val="32"/>
          <w:szCs w:val="32"/>
        </w:rPr>
      </w:pPr>
      <w:r>
        <w:rPr>
          <w:rFonts w:eastAsia="方正楷体简体"/>
          <w:color w:val="000000"/>
          <w:sz w:val="32"/>
          <w:szCs w:val="32"/>
        </w:rPr>
        <w:t>（四）本部门预算绩效情况说明</w:t>
      </w:r>
    </w:p>
    <w:p>
      <w:pPr>
        <w:widowControl/>
        <w:spacing w:line="560" w:lineRule="exact"/>
        <w:ind w:firstLine="640" w:firstLineChars="200"/>
        <w:jc w:val="left"/>
        <w:rPr>
          <w:rFonts w:eastAsia="方正仿宋简体"/>
          <w:sz w:val="32"/>
          <w:szCs w:val="32"/>
        </w:rPr>
      </w:pPr>
      <w:r>
        <w:rPr>
          <w:rFonts w:eastAsia="方正仿宋简体"/>
          <w:sz w:val="32"/>
          <w:szCs w:val="32"/>
        </w:rPr>
        <w:t>我部门申报2021年项目1个，编制项目绩效目标1个，项目绩效目标编制率100%。纳入一般公共预算项目1个，财政预算安排150.00万元，编制绩效指标1个。</w:t>
      </w:r>
    </w:p>
    <w:p>
      <w:pPr>
        <w:widowControl/>
        <w:spacing w:line="560" w:lineRule="exact"/>
        <w:ind w:firstLine="640" w:firstLineChars="200"/>
        <w:jc w:val="left"/>
        <w:rPr>
          <w:rFonts w:eastAsia="方正仿宋简体"/>
          <w:sz w:val="32"/>
          <w:szCs w:val="32"/>
        </w:rPr>
      </w:pPr>
      <w:r>
        <w:rPr>
          <w:rFonts w:eastAsia="方正仿宋简体"/>
          <w:sz w:val="32"/>
          <w:szCs w:val="32"/>
        </w:rPr>
        <w:t>2021年，我部门将继续推进预算绩效管理，严把绩效目标编制质量关，扎实做好预算绩效目标执行情况动态监控，深入推进重点项目绩效自评。</w:t>
      </w:r>
    </w:p>
    <w:p>
      <w:pPr>
        <w:widowControl/>
        <w:spacing w:line="560" w:lineRule="exact"/>
        <w:ind w:firstLine="640" w:firstLineChars="200"/>
        <w:jc w:val="left"/>
        <w:rPr>
          <w:rFonts w:eastAsia="方正黑体简体"/>
          <w:kern w:val="0"/>
          <w:sz w:val="32"/>
          <w:szCs w:val="32"/>
        </w:rPr>
      </w:pPr>
      <w:r>
        <w:rPr>
          <w:rFonts w:eastAsia="方正黑体简体"/>
          <w:kern w:val="0"/>
          <w:sz w:val="32"/>
          <w:szCs w:val="32"/>
        </w:rPr>
        <w:t>十一、部门预算重点领域财政项目文本公开</w:t>
      </w:r>
    </w:p>
    <w:p>
      <w:pPr>
        <w:widowControl/>
        <w:spacing w:line="560" w:lineRule="exact"/>
        <w:ind w:firstLine="640" w:firstLineChars="200"/>
        <w:jc w:val="left"/>
        <w:rPr>
          <w:rFonts w:eastAsia="方正仿宋简体"/>
          <w:sz w:val="32"/>
          <w:szCs w:val="32"/>
        </w:rPr>
      </w:pPr>
      <w:r>
        <w:rPr>
          <w:rFonts w:eastAsia="方正仿宋简体"/>
          <w:sz w:val="32"/>
          <w:szCs w:val="32"/>
        </w:rPr>
        <w:t>（见附件）</w:t>
      </w:r>
    </w:p>
    <w:p>
      <w:pPr>
        <w:widowControl/>
        <w:spacing w:line="560" w:lineRule="exact"/>
        <w:jc w:val="center"/>
        <w:rPr>
          <w:rFonts w:ascii="方正小标宋简体" w:eastAsia="方正小标宋简体"/>
          <w:sz w:val="44"/>
          <w:szCs w:val="44"/>
        </w:rPr>
      </w:pPr>
      <w:r>
        <w:rPr>
          <w:rFonts w:ascii="方正小标宋简体" w:eastAsia="方正小标宋简体"/>
          <w:sz w:val="44"/>
          <w:szCs w:val="44"/>
        </w:rPr>
        <w:t>第二部分楚雄市委办公室2021年部门预算表</w:t>
      </w:r>
    </w:p>
    <w:p>
      <w:pPr>
        <w:widowControl/>
        <w:spacing w:line="560" w:lineRule="exact"/>
        <w:ind w:firstLine="640" w:firstLineChars="200"/>
        <w:jc w:val="left"/>
        <w:rPr>
          <w:rFonts w:eastAsia="方正仿宋简体"/>
          <w:sz w:val="32"/>
          <w:szCs w:val="32"/>
        </w:rPr>
      </w:pPr>
    </w:p>
    <w:p>
      <w:pPr>
        <w:widowControl/>
        <w:spacing w:line="560" w:lineRule="exact"/>
        <w:ind w:firstLine="640" w:firstLineChars="200"/>
        <w:jc w:val="left"/>
        <w:rPr>
          <w:rFonts w:eastAsia="方正仿宋简体"/>
          <w:sz w:val="32"/>
          <w:szCs w:val="32"/>
        </w:rPr>
      </w:pPr>
    </w:p>
    <w:p>
      <w:pPr>
        <w:widowControl/>
        <w:spacing w:line="560" w:lineRule="exact"/>
        <w:ind w:firstLine="640" w:firstLineChars="200"/>
        <w:jc w:val="left"/>
        <w:rPr>
          <w:rFonts w:eastAsia="方正仿宋简体"/>
          <w:sz w:val="32"/>
          <w:szCs w:val="32"/>
        </w:rPr>
      </w:pPr>
    </w:p>
    <w:p>
      <w:pPr>
        <w:widowControl/>
        <w:spacing w:line="560" w:lineRule="exact"/>
        <w:ind w:firstLine="5440" w:firstLineChars="1700"/>
        <w:jc w:val="left"/>
        <w:rPr>
          <w:rFonts w:eastAsia="方正仿宋简体"/>
          <w:sz w:val="32"/>
          <w:szCs w:val="32"/>
        </w:rPr>
      </w:pPr>
      <w:r>
        <w:rPr>
          <w:rFonts w:eastAsia="方正仿宋简体"/>
          <w:sz w:val="32"/>
          <w:szCs w:val="32"/>
        </w:rPr>
        <w:t>楚雄市委办公室</w:t>
      </w:r>
    </w:p>
    <w:p>
      <w:pPr>
        <w:widowControl/>
        <w:spacing w:line="560" w:lineRule="exact"/>
        <w:ind w:firstLine="5440" w:firstLineChars="1700"/>
        <w:jc w:val="left"/>
        <w:rPr>
          <w:rFonts w:eastAsia="方正仿宋简体"/>
          <w:sz w:val="32"/>
          <w:szCs w:val="32"/>
        </w:rPr>
      </w:pPr>
      <w:r>
        <w:rPr>
          <w:rFonts w:eastAsia="方正仿宋简体"/>
          <w:sz w:val="32"/>
          <w:szCs w:val="32"/>
        </w:rPr>
        <w:t>2021年4月8日</w:t>
      </w:r>
    </w:p>
    <w:p>
      <w:pPr>
        <w:widowControl/>
        <w:spacing w:line="560" w:lineRule="exact"/>
        <w:ind w:firstLine="640" w:firstLineChars="200"/>
        <w:jc w:val="left"/>
        <w:rPr>
          <w:rFonts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hint="eastAsia" w:eastAsia="方正仿宋简体"/>
          <w:sz w:val="32"/>
          <w:szCs w:val="32"/>
        </w:rPr>
      </w:pPr>
    </w:p>
    <w:p>
      <w:pPr>
        <w:widowControl/>
        <w:spacing w:line="560" w:lineRule="exact"/>
        <w:ind w:firstLine="640" w:firstLineChars="200"/>
        <w:jc w:val="left"/>
        <w:rPr>
          <w:rFonts w:eastAsia="方正仿宋简体"/>
          <w:sz w:val="32"/>
          <w:szCs w:val="32"/>
        </w:rPr>
      </w:pPr>
    </w:p>
    <w:p>
      <w:pPr>
        <w:widowControl/>
        <w:spacing w:line="560" w:lineRule="exact"/>
        <w:ind w:firstLine="640" w:firstLineChars="200"/>
        <w:jc w:val="left"/>
        <w:rPr>
          <w:rFonts w:eastAsia="方正仿宋简体"/>
          <w:sz w:val="32"/>
          <w:szCs w:val="32"/>
        </w:rPr>
      </w:pPr>
    </w:p>
    <w:sectPr>
      <w:headerReference r:id="rId3" w:type="default"/>
      <w:footerReference r:id="rId4" w:type="default"/>
      <w:footerReference r:id="rId5" w:type="even"/>
      <w:pgSz w:w="11906" w:h="16838"/>
      <w:pgMar w:top="2098" w:right="1588" w:bottom="1928" w:left="1588" w:header="0" w:footer="1758" w:gutter="0"/>
      <w:pgNumType w:fmt="numberInDash"/>
      <w:cols w:space="425" w:num="1"/>
      <w:docGrid w:type="lines" w:linePitch="376"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743D30-3665-4841-A9DB-AD0308776D3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7BA17073-4F1B-4079-A8E7-CC4EA844213C}"/>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embedRegular r:id="rId3" w:fontKey="{547910CE-E67D-40FC-99C9-9AECCE0B2021}"/>
  </w:font>
  <w:font w:name="方正楷体简体">
    <w:panose1 w:val="03000509000000000000"/>
    <w:charset w:val="86"/>
    <w:family w:val="auto"/>
    <w:pitch w:val="default"/>
    <w:sig w:usb0="00000001" w:usb1="080E0000" w:usb2="00000000" w:usb3="00000000" w:csb0="00040000" w:csb1="00000000"/>
    <w:embedRegular r:id="rId4" w:fontKey="{B54FEC9E-EE03-4222-AD05-F7D8F2CC593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rPr>
      <w:id w:val="263712093"/>
      <w:docPartObj>
        <w:docPartGallery w:val="autotext"/>
      </w:docPartObj>
    </w:sdtPr>
    <w:sdtEndPr>
      <w:rPr>
        <w:rFonts w:asciiTheme="minorEastAsia" w:hAnsiTheme="minorEastAsia" w:eastAsiaTheme="minorEastAsia"/>
        <w:sz w:val="28"/>
      </w:rPr>
    </w:sdtEndPr>
    <w:sdtContent>
      <w:p>
        <w:pPr>
          <w:pStyle w:val="6"/>
          <w:jc w:val="right"/>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19 -</w:t>
        </w:r>
        <w:r>
          <w:rPr>
            <w:rFonts w:asciiTheme="minorEastAsia" w:hAnsiTheme="minorEastAsia" w:eastAsia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Theme="minorEastAsia" w:hAnsiTheme="minorEastAsia" w:eastAsiaTheme="minorEastAsia"/>
        <w:sz w:val="28"/>
      </w:rPr>
    </w:pPr>
    <w:r>
      <w:rPr>
        <w:rStyle w:val="11"/>
        <w:rFonts w:asciiTheme="minorEastAsia" w:hAnsiTheme="minorEastAsia" w:eastAsiaTheme="minorEastAsia"/>
        <w:sz w:val="28"/>
      </w:rPr>
      <w:fldChar w:fldCharType="begin"/>
    </w:r>
    <w:r>
      <w:rPr>
        <w:rStyle w:val="11"/>
        <w:rFonts w:asciiTheme="minorEastAsia" w:hAnsiTheme="minorEastAsia" w:eastAsiaTheme="minorEastAsia"/>
        <w:sz w:val="28"/>
      </w:rPr>
      <w:instrText xml:space="preserve">PAGE  </w:instrText>
    </w:r>
    <w:r>
      <w:rPr>
        <w:rStyle w:val="11"/>
        <w:rFonts w:asciiTheme="minorEastAsia" w:hAnsiTheme="minorEastAsia" w:eastAsiaTheme="minorEastAsia"/>
        <w:sz w:val="28"/>
      </w:rPr>
      <w:fldChar w:fldCharType="separate"/>
    </w:r>
    <w:r>
      <w:rPr>
        <w:rStyle w:val="11"/>
        <w:rFonts w:asciiTheme="minorEastAsia" w:hAnsiTheme="minorEastAsia" w:eastAsiaTheme="minorEastAsia"/>
        <w:sz w:val="28"/>
      </w:rPr>
      <w:t>- 20 -</w:t>
    </w:r>
    <w:r>
      <w:rPr>
        <w:rStyle w:val="11"/>
        <w:rFonts w:asciiTheme="minorEastAsia" w:hAnsiTheme="minorEastAsia" w:eastAsiaTheme="minorEastAsia"/>
        <w:sz w:val="28"/>
      </w:rPr>
      <w:fldChar w:fldCharType="end"/>
    </w:r>
  </w:p>
  <w:p>
    <w:pPr>
      <w:pStyle w:val="6"/>
      <w:ind w:right="360" w:firstLine="360"/>
      <w:rPr>
        <w:rFonts w:asciiTheme="minorEastAsia" w:hAnsiTheme="minorEastAsia" w:eastAsiaTheme="minorEastAsia"/>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evenAndOddHeaders w:val="1"/>
  <w:drawingGridHorizontalSpacing w:val="203"/>
  <w:drawingGridVerticalSpacing w:val="18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iYzRlZDk5NmRkMDMyNzgyZmMyNGM4YWVmMzljY2UifQ=="/>
  </w:docVars>
  <w:rsids>
    <w:rsidRoot w:val="00E81267"/>
    <w:rsid w:val="000000DB"/>
    <w:rsid w:val="00006A99"/>
    <w:rsid w:val="000174C4"/>
    <w:rsid w:val="000206DF"/>
    <w:rsid w:val="00022CDF"/>
    <w:rsid w:val="000252AC"/>
    <w:rsid w:val="00025402"/>
    <w:rsid w:val="00025987"/>
    <w:rsid w:val="00031CF2"/>
    <w:rsid w:val="00032AF2"/>
    <w:rsid w:val="00034FF1"/>
    <w:rsid w:val="00037EB7"/>
    <w:rsid w:val="000405DC"/>
    <w:rsid w:val="0004191F"/>
    <w:rsid w:val="000431C3"/>
    <w:rsid w:val="00045080"/>
    <w:rsid w:val="00045C70"/>
    <w:rsid w:val="00046154"/>
    <w:rsid w:val="000518AF"/>
    <w:rsid w:val="00054FC5"/>
    <w:rsid w:val="00055FAC"/>
    <w:rsid w:val="00056B3B"/>
    <w:rsid w:val="0005720B"/>
    <w:rsid w:val="000601D3"/>
    <w:rsid w:val="000608CF"/>
    <w:rsid w:val="0006502D"/>
    <w:rsid w:val="00065727"/>
    <w:rsid w:val="00065D35"/>
    <w:rsid w:val="00070822"/>
    <w:rsid w:val="00070CB3"/>
    <w:rsid w:val="0007501F"/>
    <w:rsid w:val="00081465"/>
    <w:rsid w:val="00083735"/>
    <w:rsid w:val="0008617E"/>
    <w:rsid w:val="00086C95"/>
    <w:rsid w:val="00087059"/>
    <w:rsid w:val="000922D7"/>
    <w:rsid w:val="000942E8"/>
    <w:rsid w:val="000977F9"/>
    <w:rsid w:val="000A1694"/>
    <w:rsid w:val="000A1F5A"/>
    <w:rsid w:val="000B062C"/>
    <w:rsid w:val="000B40F4"/>
    <w:rsid w:val="000B55E3"/>
    <w:rsid w:val="000C0BD8"/>
    <w:rsid w:val="000C2518"/>
    <w:rsid w:val="000C50D6"/>
    <w:rsid w:val="000C5F2A"/>
    <w:rsid w:val="000D0276"/>
    <w:rsid w:val="000D3BC8"/>
    <w:rsid w:val="000D4118"/>
    <w:rsid w:val="000E2574"/>
    <w:rsid w:val="000E5643"/>
    <w:rsid w:val="000F737B"/>
    <w:rsid w:val="000F7419"/>
    <w:rsid w:val="00101225"/>
    <w:rsid w:val="001028C9"/>
    <w:rsid w:val="00105F16"/>
    <w:rsid w:val="00107253"/>
    <w:rsid w:val="001142E0"/>
    <w:rsid w:val="00117F54"/>
    <w:rsid w:val="00123C7F"/>
    <w:rsid w:val="0012504D"/>
    <w:rsid w:val="00127485"/>
    <w:rsid w:val="00127E3F"/>
    <w:rsid w:val="00133779"/>
    <w:rsid w:val="0013574E"/>
    <w:rsid w:val="00143335"/>
    <w:rsid w:val="00152DC1"/>
    <w:rsid w:val="00156369"/>
    <w:rsid w:val="00156C0D"/>
    <w:rsid w:val="00160AE5"/>
    <w:rsid w:val="00163D2C"/>
    <w:rsid w:val="00164AFA"/>
    <w:rsid w:val="001657A4"/>
    <w:rsid w:val="00165901"/>
    <w:rsid w:val="0016663C"/>
    <w:rsid w:val="00170514"/>
    <w:rsid w:val="0017194C"/>
    <w:rsid w:val="0017377B"/>
    <w:rsid w:val="00177B01"/>
    <w:rsid w:val="00180C55"/>
    <w:rsid w:val="001816D9"/>
    <w:rsid w:val="00182F84"/>
    <w:rsid w:val="00184241"/>
    <w:rsid w:val="00190931"/>
    <w:rsid w:val="00193104"/>
    <w:rsid w:val="001A3E00"/>
    <w:rsid w:val="001B3590"/>
    <w:rsid w:val="001B5ED2"/>
    <w:rsid w:val="001B76A0"/>
    <w:rsid w:val="001C09E5"/>
    <w:rsid w:val="001C16E4"/>
    <w:rsid w:val="001C44F9"/>
    <w:rsid w:val="001C5CAB"/>
    <w:rsid w:val="001C5E31"/>
    <w:rsid w:val="001C693D"/>
    <w:rsid w:val="001C7DD2"/>
    <w:rsid w:val="001D218F"/>
    <w:rsid w:val="001D3034"/>
    <w:rsid w:val="001D530A"/>
    <w:rsid w:val="001D5A56"/>
    <w:rsid w:val="001D5A86"/>
    <w:rsid w:val="001D5B53"/>
    <w:rsid w:val="001D5BA7"/>
    <w:rsid w:val="001E4DE3"/>
    <w:rsid w:val="001E5130"/>
    <w:rsid w:val="001F01D8"/>
    <w:rsid w:val="001F52B1"/>
    <w:rsid w:val="001F5E0C"/>
    <w:rsid w:val="002112D2"/>
    <w:rsid w:val="002269B5"/>
    <w:rsid w:val="00233051"/>
    <w:rsid w:val="00234113"/>
    <w:rsid w:val="00240762"/>
    <w:rsid w:val="00246D10"/>
    <w:rsid w:val="00257940"/>
    <w:rsid w:val="002633FB"/>
    <w:rsid w:val="002645E7"/>
    <w:rsid w:val="002647A1"/>
    <w:rsid w:val="002654C7"/>
    <w:rsid w:val="002768F0"/>
    <w:rsid w:val="00280AEC"/>
    <w:rsid w:val="002832A4"/>
    <w:rsid w:val="00285713"/>
    <w:rsid w:val="00287B2E"/>
    <w:rsid w:val="002970D3"/>
    <w:rsid w:val="002A1C26"/>
    <w:rsid w:val="002A430B"/>
    <w:rsid w:val="002A540F"/>
    <w:rsid w:val="002A5CDE"/>
    <w:rsid w:val="002C312C"/>
    <w:rsid w:val="002C4EA0"/>
    <w:rsid w:val="002C7E19"/>
    <w:rsid w:val="002D53DD"/>
    <w:rsid w:val="002D5A16"/>
    <w:rsid w:val="002E3262"/>
    <w:rsid w:val="002E401F"/>
    <w:rsid w:val="002E73CC"/>
    <w:rsid w:val="002F0C01"/>
    <w:rsid w:val="002F1807"/>
    <w:rsid w:val="002F26DA"/>
    <w:rsid w:val="002F58B1"/>
    <w:rsid w:val="002F6B14"/>
    <w:rsid w:val="00300459"/>
    <w:rsid w:val="00301A0F"/>
    <w:rsid w:val="003024B7"/>
    <w:rsid w:val="003052C8"/>
    <w:rsid w:val="0032132A"/>
    <w:rsid w:val="003228DA"/>
    <w:rsid w:val="00326CA3"/>
    <w:rsid w:val="00333566"/>
    <w:rsid w:val="003337DE"/>
    <w:rsid w:val="00333F46"/>
    <w:rsid w:val="003361A2"/>
    <w:rsid w:val="00336A47"/>
    <w:rsid w:val="00336C01"/>
    <w:rsid w:val="0034005F"/>
    <w:rsid w:val="00344B99"/>
    <w:rsid w:val="00344E9D"/>
    <w:rsid w:val="00345B9F"/>
    <w:rsid w:val="00347105"/>
    <w:rsid w:val="00347D8D"/>
    <w:rsid w:val="003508EB"/>
    <w:rsid w:val="00351F24"/>
    <w:rsid w:val="00351F33"/>
    <w:rsid w:val="00351F66"/>
    <w:rsid w:val="00352B4F"/>
    <w:rsid w:val="00352E48"/>
    <w:rsid w:val="0035311E"/>
    <w:rsid w:val="00362136"/>
    <w:rsid w:val="00363765"/>
    <w:rsid w:val="003655ED"/>
    <w:rsid w:val="00372C83"/>
    <w:rsid w:val="00372E42"/>
    <w:rsid w:val="00377253"/>
    <w:rsid w:val="00381594"/>
    <w:rsid w:val="00383FFE"/>
    <w:rsid w:val="0038491B"/>
    <w:rsid w:val="003856DE"/>
    <w:rsid w:val="00385C5A"/>
    <w:rsid w:val="00393D1F"/>
    <w:rsid w:val="003948C6"/>
    <w:rsid w:val="0039506B"/>
    <w:rsid w:val="0039529F"/>
    <w:rsid w:val="00395869"/>
    <w:rsid w:val="00395C78"/>
    <w:rsid w:val="003A20BE"/>
    <w:rsid w:val="003A3233"/>
    <w:rsid w:val="003A39C6"/>
    <w:rsid w:val="003A7041"/>
    <w:rsid w:val="003B62AC"/>
    <w:rsid w:val="003C4CE0"/>
    <w:rsid w:val="003C603C"/>
    <w:rsid w:val="003C64CE"/>
    <w:rsid w:val="003D1638"/>
    <w:rsid w:val="003D4553"/>
    <w:rsid w:val="003D71F2"/>
    <w:rsid w:val="003E1038"/>
    <w:rsid w:val="003E5DCC"/>
    <w:rsid w:val="003F1F23"/>
    <w:rsid w:val="0040072A"/>
    <w:rsid w:val="0040712C"/>
    <w:rsid w:val="00411782"/>
    <w:rsid w:val="0041468D"/>
    <w:rsid w:val="0042301F"/>
    <w:rsid w:val="00426EF4"/>
    <w:rsid w:val="0042734B"/>
    <w:rsid w:val="00433007"/>
    <w:rsid w:val="004335EF"/>
    <w:rsid w:val="00433739"/>
    <w:rsid w:val="00433FA0"/>
    <w:rsid w:val="0043613F"/>
    <w:rsid w:val="00436F0F"/>
    <w:rsid w:val="00437EB8"/>
    <w:rsid w:val="0044412B"/>
    <w:rsid w:val="00445050"/>
    <w:rsid w:val="00445141"/>
    <w:rsid w:val="00445306"/>
    <w:rsid w:val="00451BA6"/>
    <w:rsid w:val="00453171"/>
    <w:rsid w:val="004540C7"/>
    <w:rsid w:val="00456210"/>
    <w:rsid w:val="00461C07"/>
    <w:rsid w:val="004620D2"/>
    <w:rsid w:val="004636F7"/>
    <w:rsid w:val="00464F58"/>
    <w:rsid w:val="004650C5"/>
    <w:rsid w:val="00465DA3"/>
    <w:rsid w:val="00466ED8"/>
    <w:rsid w:val="0046781C"/>
    <w:rsid w:val="00474E39"/>
    <w:rsid w:val="00474FAD"/>
    <w:rsid w:val="00475BB3"/>
    <w:rsid w:val="00476094"/>
    <w:rsid w:val="0048205B"/>
    <w:rsid w:val="00485649"/>
    <w:rsid w:val="004903F4"/>
    <w:rsid w:val="00490AAC"/>
    <w:rsid w:val="004910C8"/>
    <w:rsid w:val="0049161F"/>
    <w:rsid w:val="00491EC1"/>
    <w:rsid w:val="00493FB5"/>
    <w:rsid w:val="00494C53"/>
    <w:rsid w:val="004A0C9E"/>
    <w:rsid w:val="004A2F64"/>
    <w:rsid w:val="004A31EA"/>
    <w:rsid w:val="004A4A10"/>
    <w:rsid w:val="004B052D"/>
    <w:rsid w:val="004B67F7"/>
    <w:rsid w:val="004C099A"/>
    <w:rsid w:val="004C2B71"/>
    <w:rsid w:val="004C6109"/>
    <w:rsid w:val="004C66C7"/>
    <w:rsid w:val="004D75A1"/>
    <w:rsid w:val="004E15B4"/>
    <w:rsid w:val="004E1F50"/>
    <w:rsid w:val="004E5AFE"/>
    <w:rsid w:val="004F156F"/>
    <w:rsid w:val="004F4F43"/>
    <w:rsid w:val="004F6EEE"/>
    <w:rsid w:val="00502EA1"/>
    <w:rsid w:val="005034FF"/>
    <w:rsid w:val="00505B26"/>
    <w:rsid w:val="00512DA6"/>
    <w:rsid w:val="00514061"/>
    <w:rsid w:val="005226B1"/>
    <w:rsid w:val="00523A79"/>
    <w:rsid w:val="00527090"/>
    <w:rsid w:val="00533F29"/>
    <w:rsid w:val="00536AA2"/>
    <w:rsid w:val="0054091C"/>
    <w:rsid w:val="005417E3"/>
    <w:rsid w:val="00542E68"/>
    <w:rsid w:val="005462C4"/>
    <w:rsid w:val="00546665"/>
    <w:rsid w:val="00546C99"/>
    <w:rsid w:val="00551FC1"/>
    <w:rsid w:val="0055217F"/>
    <w:rsid w:val="0055233A"/>
    <w:rsid w:val="00552870"/>
    <w:rsid w:val="0055411C"/>
    <w:rsid w:val="0055473F"/>
    <w:rsid w:val="00554E48"/>
    <w:rsid w:val="00557A73"/>
    <w:rsid w:val="005612DF"/>
    <w:rsid w:val="00561A92"/>
    <w:rsid w:val="00562D93"/>
    <w:rsid w:val="00566C95"/>
    <w:rsid w:val="00572908"/>
    <w:rsid w:val="00574E29"/>
    <w:rsid w:val="0057738C"/>
    <w:rsid w:val="005777C5"/>
    <w:rsid w:val="005834E0"/>
    <w:rsid w:val="00583CB6"/>
    <w:rsid w:val="00583E8B"/>
    <w:rsid w:val="0058466C"/>
    <w:rsid w:val="005863DD"/>
    <w:rsid w:val="005867BC"/>
    <w:rsid w:val="00587E5D"/>
    <w:rsid w:val="00593EFB"/>
    <w:rsid w:val="005958DD"/>
    <w:rsid w:val="00597F84"/>
    <w:rsid w:val="005A3551"/>
    <w:rsid w:val="005A3A2D"/>
    <w:rsid w:val="005B347E"/>
    <w:rsid w:val="005B586D"/>
    <w:rsid w:val="005B6466"/>
    <w:rsid w:val="005B6771"/>
    <w:rsid w:val="005B7C45"/>
    <w:rsid w:val="005C4065"/>
    <w:rsid w:val="005D50C0"/>
    <w:rsid w:val="005E0548"/>
    <w:rsid w:val="005E2267"/>
    <w:rsid w:val="005E303F"/>
    <w:rsid w:val="005E3048"/>
    <w:rsid w:val="005E4F36"/>
    <w:rsid w:val="005F06DD"/>
    <w:rsid w:val="005F1668"/>
    <w:rsid w:val="005F1F53"/>
    <w:rsid w:val="005F3937"/>
    <w:rsid w:val="005F3F87"/>
    <w:rsid w:val="005F5148"/>
    <w:rsid w:val="006044D4"/>
    <w:rsid w:val="00607B4E"/>
    <w:rsid w:val="00610DCD"/>
    <w:rsid w:val="00611BDC"/>
    <w:rsid w:val="0061476D"/>
    <w:rsid w:val="006252FD"/>
    <w:rsid w:val="00626AAC"/>
    <w:rsid w:val="0062706D"/>
    <w:rsid w:val="0063152D"/>
    <w:rsid w:val="006360A4"/>
    <w:rsid w:val="006363FA"/>
    <w:rsid w:val="00644441"/>
    <w:rsid w:val="0064772C"/>
    <w:rsid w:val="00650A12"/>
    <w:rsid w:val="00650C6D"/>
    <w:rsid w:val="006516A0"/>
    <w:rsid w:val="00654A31"/>
    <w:rsid w:val="00654E2B"/>
    <w:rsid w:val="006573EE"/>
    <w:rsid w:val="00657686"/>
    <w:rsid w:val="006630D3"/>
    <w:rsid w:val="00667AAA"/>
    <w:rsid w:val="00670677"/>
    <w:rsid w:val="00672FC3"/>
    <w:rsid w:val="00673182"/>
    <w:rsid w:val="00674AA6"/>
    <w:rsid w:val="006764EA"/>
    <w:rsid w:val="00677D17"/>
    <w:rsid w:val="006806C5"/>
    <w:rsid w:val="006806F8"/>
    <w:rsid w:val="00684ADF"/>
    <w:rsid w:val="00685D33"/>
    <w:rsid w:val="00687331"/>
    <w:rsid w:val="006918B0"/>
    <w:rsid w:val="006925D1"/>
    <w:rsid w:val="00693731"/>
    <w:rsid w:val="0069684F"/>
    <w:rsid w:val="006A0934"/>
    <w:rsid w:val="006A14D0"/>
    <w:rsid w:val="006A15BE"/>
    <w:rsid w:val="006A4CC8"/>
    <w:rsid w:val="006A6AF7"/>
    <w:rsid w:val="006B0948"/>
    <w:rsid w:val="006B108C"/>
    <w:rsid w:val="006B3182"/>
    <w:rsid w:val="006B398E"/>
    <w:rsid w:val="006B3D06"/>
    <w:rsid w:val="006B5BA1"/>
    <w:rsid w:val="006B5BB4"/>
    <w:rsid w:val="006C085C"/>
    <w:rsid w:val="006C0FC6"/>
    <w:rsid w:val="006C2631"/>
    <w:rsid w:val="006C2866"/>
    <w:rsid w:val="006C7022"/>
    <w:rsid w:val="006C7574"/>
    <w:rsid w:val="006C77FD"/>
    <w:rsid w:val="006C7E45"/>
    <w:rsid w:val="006C7ECD"/>
    <w:rsid w:val="006D22EC"/>
    <w:rsid w:val="006D2704"/>
    <w:rsid w:val="006D37CE"/>
    <w:rsid w:val="006D5C4F"/>
    <w:rsid w:val="006D5E2A"/>
    <w:rsid w:val="006D63D8"/>
    <w:rsid w:val="006E0266"/>
    <w:rsid w:val="006E421C"/>
    <w:rsid w:val="006E4258"/>
    <w:rsid w:val="006F5F56"/>
    <w:rsid w:val="006F6249"/>
    <w:rsid w:val="0070474C"/>
    <w:rsid w:val="00705CB9"/>
    <w:rsid w:val="00706D13"/>
    <w:rsid w:val="007110DC"/>
    <w:rsid w:val="007150E7"/>
    <w:rsid w:val="00717314"/>
    <w:rsid w:val="007200B9"/>
    <w:rsid w:val="007235D7"/>
    <w:rsid w:val="007239B0"/>
    <w:rsid w:val="00725352"/>
    <w:rsid w:val="0072663A"/>
    <w:rsid w:val="00731A5E"/>
    <w:rsid w:val="00734A6B"/>
    <w:rsid w:val="007368B6"/>
    <w:rsid w:val="007413AA"/>
    <w:rsid w:val="007418DC"/>
    <w:rsid w:val="007477C6"/>
    <w:rsid w:val="0075125C"/>
    <w:rsid w:val="00752F27"/>
    <w:rsid w:val="00754A09"/>
    <w:rsid w:val="00756608"/>
    <w:rsid w:val="007624B2"/>
    <w:rsid w:val="00772263"/>
    <w:rsid w:val="00772975"/>
    <w:rsid w:val="00773977"/>
    <w:rsid w:val="00774A96"/>
    <w:rsid w:val="00775D57"/>
    <w:rsid w:val="00777152"/>
    <w:rsid w:val="0079100F"/>
    <w:rsid w:val="00793E74"/>
    <w:rsid w:val="0079628A"/>
    <w:rsid w:val="007976F3"/>
    <w:rsid w:val="00797C27"/>
    <w:rsid w:val="007A12DC"/>
    <w:rsid w:val="007A20B4"/>
    <w:rsid w:val="007A3C2A"/>
    <w:rsid w:val="007A4805"/>
    <w:rsid w:val="007A69DA"/>
    <w:rsid w:val="007A71A8"/>
    <w:rsid w:val="007B25A0"/>
    <w:rsid w:val="007B7BD4"/>
    <w:rsid w:val="007C1934"/>
    <w:rsid w:val="007C6107"/>
    <w:rsid w:val="007C6C80"/>
    <w:rsid w:val="007C7B84"/>
    <w:rsid w:val="007D0EB2"/>
    <w:rsid w:val="007D174D"/>
    <w:rsid w:val="007D53E0"/>
    <w:rsid w:val="007D596B"/>
    <w:rsid w:val="007D64BF"/>
    <w:rsid w:val="007D7085"/>
    <w:rsid w:val="007E33A9"/>
    <w:rsid w:val="007E5FC7"/>
    <w:rsid w:val="007F22F0"/>
    <w:rsid w:val="007F6E77"/>
    <w:rsid w:val="008026A9"/>
    <w:rsid w:val="0080527D"/>
    <w:rsid w:val="0080612E"/>
    <w:rsid w:val="00806572"/>
    <w:rsid w:val="008069BB"/>
    <w:rsid w:val="00806A66"/>
    <w:rsid w:val="00807D96"/>
    <w:rsid w:val="00811A62"/>
    <w:rsid w:val="00814A68"/>
    <w:rsid w:val="0081622C"/>
    <w:rsid w:val="008204A3"/>
    <w:rsid w:val="0082188A"/>
    <w:rsid w:val="00824341"/>
    <w:rsid w:val="00830F1C"/>
    <w:rsid w:val="00831CE2"/>
    <w:rsid w:val="00832866"/>
    <w:rsid w:val="00840490"/>
    <w:rsid w:val="008436E2"/>
    <w:rsid w:val="00843B37"/>
    <w:rsid w:val="00843BDC"/>
    <w:rsid w:val="00844378"/>
    <w:rsid w:val="0084764E"/>
    <w:rsid w:val="00860EB3"/>
    <w:rsid w:val="0086166E"/>
    <w:rsid w:val="008625B2"/>
    <w:rsid w:val="00865A8B"/>
    <w:rsid w:val="008763AE"/>
    <w:rsid w:val="00876A94"/>
    <w:rsid w:val="00876FDB"/>
    <w:rsid w:val="00880C76"/>
    <w:rsid w:val="00883607"/>
    <w:rsid w:val="008867D3"/>
    <w:rsid w:val="00887FAC"/>
    <w:rsid w:val="008904A5"/>
    <w:rsid w:val="00890E25"/>
    <w:rsid w:val="00893C85"/>
    <w:rsid w:val="00894CDC"/>
    <w:rsid w:val="00894F8D"/>
    <w:rsid w:val="008954D3"/>
    <w:rsid w:val="00896B13"/>
    <w:rsid w:val="008A129A"/>
    <w:rsid w:val="008A4418"/>
    <w:rsid w:val="008A6E1B"/>
    <w:rsid w:val="008A6FD3"/>
    <w:rsid w:val="008B0E12"/>
    <w:rsid w:val="008B1884"/>
    <w:rsid w:val="008B1CD1"/>
    <w:rsid w:val="008B2BF9"/>
    <w:rsid w:val="008B7210"/>
    <w:rsid w:val="008C06BE"/>
    <w:rsid w:val="008C216B"/>
    <w:rsid w:val="008D01B0"/>
    <w:rsid w:val="008E3538"/>
    <w:rsid w:val="008E65F5"/>
    <w:rsid w:val="008F1243"/>
    <w:rsid w:val="008F3F02"/>
    <w:rsid w:val="00901E72"/>
    <w:rsid w:val="009029DB"/>
    <w:rsid w:val="00903171"/>
    <w:rsid w:val="00910E36"/>
    <w:rsid w:val="00912D49"/>
    <w:rsid w:val="00924C1A"/>
    <w:rsid w:val="009253EC"/>
    <w:rsid w:val="00925DD7"/>
    <w:rsid w:val="00926905"/>
    <w:rsid w:val="0092778F"/>
    <w:rsid w:val="00930741"/>
    <w:rsid w:val="0093076D"/>
    <w:rsid w:val="00931EED"/>
    <w:rsid w:val="00936B5C"/>
    <w:rsid w:val="0094286F"/>
    <w:rsid w:val="00947104"/>
    <w:rsid w:val="00953C55"/>
    <w:rsid w:val="009622B4"/>
    <w:rsid w:val="009623DF"/>
    <w:rsid w:val="0096318F"/>
    <w:rsid w:val="009649A0"/>
    <w:rsid w:val="009657AF"/>
    <w:rsid w:val="00966226"/>
    <w:rsid w:val="00966C67"/>
    <w:rsid w:val="009670F2"/>
    <w:rsid w:val="00972427"/>
    <w:rsid w:val="0097631E"/>
    <w:rsid w:val="00976E58"/>
    <w:rsid w:val="00981370"/>
    <w:rsid w:val="00981A8D"/>
    <w:rsid w:val="00982A38"/>
    <w:rsid w:val="00983A43"/>
    <w:rsid w:val="00984BB1"/>
    <w:rsid w:val="009857E2"/>
    <w:rsid w:val="00991034"/>
    <w:rsid w:val="0099163B"/>
    <w:rsid w:val="00993C43"/>
    <w:rsid w:val="0099518C"/>
    <w:rsid w:val="00997DA6"/>
    <w:rsid w:val="009A01BA"/>
    <w:rsid w:val="009A040E"/>
    <w:rsid w:val="009B260B"/>
    <w:rsid w:val="009B3A56"/>
    <w:rsid w:val="009B554C"/>
    <w:rsid w:val="009B7D60"/>
    <w:rsid w:val="009C4D8D"/>
    <w:rsid w:val="009C6850"/>
    <w:rsid w:val="009D1BFD"/>
    <w:rsid w:val="009D708E"/>
    <w:rsid w:val="009E263A"/>
    <w:rsid w:val="009E381D"/>
    <w:rsid w:val="009E42F4"/>
    <w:rsid w:val="009E4E75"/>
    <w:rsid w:val="009E50F5"/>
    <w:rsid w:val="00A008E5"/>
    <w:rsid w:val="00A00ABD"/>
    <w:rsid w:val="00A013E1"/>
    <w:rsid w:val="00A031FE"/>
    <w:rsid w:val="00A11D80"/>
    <w:rsid w:val="00A14997"/>
    <w:rsid w:val="00A14C0F"/>
    <w:rsid w:val="00A16F34"/>
    <w:rsid w:val="00A22767"/>
    <w:rsid w:val="00A25DA4"/>
    <w:rsid w:val="00A27339"/>
    <w:rsid w:val="00A30BCA"/>
    <w:rsid w:val="00A32104"/>
    <w:rsid w:val="00A3376A"/>
    <w:rsid w:val="00A42321"/>
    <w:rsid w:val="00A44B46"/>
    <w:rsid w:val="00A47CE5"/>
    <w:rsid w:val="00A5573A"/>
    <w:rsid w:val="00A63CAF"/>
    <w:rsid w:val="00A72D45"/>
    <w:rsid w:val="00A7375C"/>
    <w:rsid w:val="00A77EC9"/>
    <w:rsid w:val="00A84137"/>
    <w:rsid w:val="00A85707"/>
    <w:rsid w:val="00A87078"/>
    <w:rsid w:val="00A90239"/>
    <w:rsid w:val="00A923D2"/>
    <w:rsid w:val="00A96CF8"/>
    <w:rsid w:val="00A970C0"/>
    <w:rsid w:val="00AA2A6E"/>
    <w:rsid w:val="00AA5271"/>
    <w:rsid w:val="00AB2D52"/>
    <w:rsid w:val="00AB3AAB"/>
    <w:rsid w:val="00AB6250"/>
    <w:rsid w:val="00AC2D3F"/>
    <w:rsid w:val="00AC3774"/>
    <w:rsid w:val="00AC56F7"/>
    <w:rsid w:val="00AD0036"/>
    <w:rsid w:val="00AD2764"/>
    <w:rsid w:val="00AD41F9"/>
    <w:rsid w:val="00AD4956"/>
    <w:rsid w:val="00AE4F78"/>
    <w:rsid w:val="00B06DB6"/>
    <w:rsid w:val="00B07F17"/>
    <w:rsid w:val="00B10752"/>
    <w:rsid w:val="00B14FF8"/>
    <w:rsid w:val="00B17906"/>
    <w:rsid w:val="00B21664"/>
    <w:rsid w:val="00B22CF2"/>
    <w:rsid w:val="00B230FB"/>
    <w:rsid w:val="00B265BC"/>
    <w:rsid w:val="00B27ACE"/>
    <w:rsid w:val="00B32554"/>
    <w:rsid w:val="00B334A1"/>
    <w:rsid w:val="00B37213"/>
    <w:rsid w:val="00B376AB"/>
    <w:rsid w:val="00B42CA9"/>
    <w:rsid w:val="00B51A7D"/>
    <w:rsid w:val="00B5208F"/>
    <w:rsid w:val="00B528D3"/>
    <w:rsid w:val="00B5357C"/>
    <w:rsid w:val="00B55492"/>
    <w:rsid w:val="00B60CF6"/>
    <w:rsid w:val="00B63210"/>
    <w:rsid w:val="00B6371E"/>
    <w:rsid w:val="00B664E3"/>
    <w:rsid w:val="00B665D5"/>
    <w:rsid w:val="00B677F7"/>
    <w:rsid w:val="00B72516"/>
    <w:rsid w:val="00B750F6"/>
    <w:rsid w:val="00B85F95"/>
    <w:rsid w:val="00B8682F"/>
    <w:rsid w:val="00B87697"/>
    <w:rsid w:val="00B92634"/>
    <w:rsid w:val="00B9543E"/>
    <w:rsid w:val="00BA0059"/>
    <w:rsid w:val="00BA2C11"/>
    <w:rsid w:val="00BB4004"/>
    <w:rsid w:val="00BC0FFC"/>
    <w:rsid w:val="00BC19C5"/>
    <w:rsid w:val="00BC1BEC"/>
    <w:rsid w:val="00BC768E"/>
    <w:rsid w:val="00BC7C12"/>
    <w:rsid w:val="00BD2366"/>
    <w:rsid w:val="00BD7616"/>
    <w:rsid w:val="00BE0EC8"/>
    <w:rsid w:val="00BE10A6"/>
    <w:rsid w:val="00BE14F8"/>
    <w:rsid w:val="00BE2A18"/>
    <w:rsid w:val="00BE2AAC"/>
    <w:rsid w:val="00BE4BA4"/>
    <w:rsid w:val="00BE5076"/>
    <w:rsid w:val="00BE55C4"/>
    <w:rsid w:val="00BF06AC"/>
    <w:rsid w:val="00BF38F7"/>
    <w:rsid w:val="00BF3ED4"/>
    <w:rsid w:val="00C00982"/>
    <w:rsid w:val="00C011AC"/>
    <w:rsid w:val="00C0127A"/>
    <w:rsid w:val="00C12339"/>
    <w:rsid w:val="00C12A8C"/>
    <w:rsid w:val="00C12F1A"/>
    <w:rsid w:val="00C14A97"/>
    <w:rsid w:val="00C15C46"/>
    <w:rsid w:val="00C17542"/>
    <w:rsid w:val="00C208EC"/>
    <w:rsid w:val="00C214FD"/>
    <w:rsid w:val="00C2198D"/>
    <w:rsid w:val="00C21D8C"/>
    <w:rsid w:val="00C2390F"/>
    <w:rsid w:val="00C23A48"/>
    <w:rsid w:val="00C26198"/>
    <w:rsid w:val="00C276FA"/>
    <w:rsid w:val="00C31D2F"/>
    <w:rsid w:val="00C330D6"/>
    <w:rsid w:val="00C34AB3"/>
    <w:rsid w:val="00C447AF"/>
    <w:rsid w:val="00C47E60"/>
    <w:rsid w:val="00C54375"/>
    <w:rsid w:val="00C55650"/>
    <w:rsid w:val="00C55974"/>
    <w:rsid w:val="00C6077B"/>
    <w:rsid w:val="00C6342A"/>
    <w:rsid w:val="00C65509"/>
    <w:rsid w:val="00C663FD"/>
    <w:rsid w:val="00C7058F"/>
    <w:rsid w:val="00C71377"/>
    <w:rsid w:val="00C72A28"/>
    <w:rsid w:val="00C807B5"/>
    <w:rsid w:val="00C8188A"/>
    <w:rsid w:val="00C84A17"/>
    <w:rsid w:val="00C921EF"/>
    <w:rsid w:val="00C95DF1"/>
    <w:rsid w:val="00C95F5C"/>
    <w:rsid w:val="00CA2B00"/>
    <w:rsid w:val="00CA2D40"/>
    <w:rsid w:val="00CA39A7"/>
    <w:rsid w:val="00CA49CF"/>
    <w:rsid w:val="00CA596F"/>
    <w:rsid w:val="00CB0058"/>
    <w:rsid w:val="00CB05E4"/>
    <w:rsid w:val="00CB14F7"/>
    <w:rsid w:val="00CB1ECD"/>
    <w:rsid w:val="00CB3BA3"/>
    <w:rsid w:val="00CB420F"/>
    <w:rsid w:val="00CC2FA5"/>
    <w:rsid w:val="00CC5F15"/>
    <w:rsid w:val="00CD24F9"/>
    <w:rsid w:val="00CD298D"/>
    <w:rsid w:val="00CD33FD"/>
    <w:rsid w:val="00CD4B13"/>
    <w:rsid w:val="00CD4C99"/>
    <w:rsid w:val="00CE7B2A"/>
    <w:rsid w:val="00CF0548"/>
    <w:rsid w:val="00CF06BE"/>
    <w:rsid w:val="00CF522A"/>
    <w:rsid w:val="00D0134E"/>
    <w:rsid w:val="00D020CC"/>
    <w:rsid w:val="00D051B7"/>
    <w:rsid w:val="00D0532D"/>
    <w:rsid w:val="00D05388"/>
    <w:rsid w:val="00D063FA"/>
    <w:rsid w:val="00D067A4"/>
    <w:rsid w:val="00D11FC8"/>
    <w:rsid w:val="00D1453E"/>
    <w:rsid w:val="00D202FA"/>
    <w:rsid w:val="00D23F50"/>
    <w:rsid w:val="00D25651"/>
    <w:rsid w:val="00D261EE"/>
    <w:rsid w:val="00D350B1"/>
    <w:rsid w:val="00D3615D"/>
    <w:rsid w:val="00D36439"/>
    <w:rsid w:val="00D371B2"/>
    <w:rsid w:val="00D37473"/>
    <w:rsid w:val="00D37F2B"/>
    <w:rsid w:val="00D41F99"/>
    <w:rsid w:val="00D57F43"/>
    <w:rsid w:val="00D60572"/>
    <w:rsid w:val="00D62F99"/>
    <w:rsid w:val="00D70AA2"/>
    <w:rsid w:val="00D849BB"/>
    <w:rsid w:val="00D936D2"/>
    <w:rsid w:val="00D93B40"/>
    <w:rsid w:val="00D94716"/>
    <w:rsid w:val="00D9523C"/>
    <w:rsid w:val="00D970F0"/>
    <w:rsid w:val="00DA2F29"/>
    <w:rsid w:val="00DA581A"/>
    <w:rsid w:val="00DA6BFA"/>
    <w:rsid w:val="00DA77FD"/>
    <w:rsid w:val="00DA79AA"/>
    <w:rsid w:val="00DB1D17"/>
    <w:rsid w:val="00DB5A66"/>
    <w:rsid w:val="00DC07BA"/>
    <w:rsid w:val="00DC1199"/>
    <w:rsid w:val="00DC54B8"/>
    <w:rsid w:val="00DC5973"/>
    <w:rsid w:val="00DC7425"/>
    <w:rsid w:val="00DD130E"/>
    <w:rsid w:val="00DD1FDA"/>
    <w:rsid w:val="00DD324D"/>
    <w:rsid w:val="00DD5C7F"/>
    <w:rsid w:val="00DE1C03"/>
    <w:rsid w:val="00DE5FA9"/>
    <w:rsid w:val="00DE704A"/>
    <w:rsid w:val="00DE7138"/>
    <w:rsid w:val="00DF65A2"/>
    <w:rsid w:val="00E00652"/>
    <w:rsid w:val="00E03C72"/>
    <w:rsid w:val="00E04805"/>
    <w:rsid w:val="00E07D97"/>
    <w:rsid w:val="00E07E1C"/>
    <w:rsid w:val="00E11D93"/>
    <w:rsid w:val="00E22A31"/>
    <w:rsid w:val="00E27EF4"/>
    <w:rsid w:val="00E34429"/>
    <w:rsid w:val="00E34F4F"/>
    <w:rsid w:val="00E41AF7"/>
    <w:rsid w:val="00E41B7A"/>
    <w:rsid w:val="00E41E74"/>
    <w:rsid w:val="00E420DA"/>
    <w:rsid w:val="00E4309D"/>
    <w:rsid w:val="00E43418"/>
    <w:rsid w:val="00E515AC"/>
    <w:rsid w:val="00E54672"/>
    <w:rsid w:val="00E607B2"/>
    <w:rsid w:val="00E6214A"/>
    <w:rsid w:val="00E63266"/>
    <w:rsid w:val="00E67ACA"/>
    <w:rsid w:val="00E703ED"/>
    <w:rsid w:val="00E72AE7"/>
    <w:rsid w:val="00E72D17"/>
    <w:rsid w:val="00E74A77"/>
    <w:rsid w:val="00E75277"/>
    <w:rsid w:val="00E771C5"/>
    <w:rsid w:val="00E81267"/>
    <w:rsid w:val="00E82038"/>
    <w:rsid w:val="00E8280F"/>
    <w:rsid w:val="00E82F2D"/>
    <w:rsid w:val="00E90018"/>
    <w:rsid w:val="00E92AD1"/>
    <w:rsid w:val="00E96355"/>
    <w:rsid w:val="00E9760E"/>
    <w:rsid w:val="00EA69B9"/>
    <w:rsid w:val="00EB0327"/>
    <w:rsid w:val="00EB1CA2"/>
    <w:rsid w:val="00EB2E5D"/>
    <w:rsid w:val="00EB302F"/>
    <w:rsid w:val="00EB4654"/>
    <w:rsid w:val="00EB69AC"/>
    <w:rsid w:val="00EC1539"/>
    <w:rsid w:val="00EC6DAD"/>
    <w:rsid w:val="00ED4724"/>
    <w:rsid w:val="00EE25E1"/>
    <w:rsid w:val="00EE2CB2"/>
    <w:rsid w:val="00EE3A0A"/>
    <w:rsid w:val="00EF1CCF"/>
    <w:rsid w:val="00EF2617"/>
    <w:rsid w:val="00EF30E1"/>
    <w:rsid w:val="00F0065C"/>
    <w:rsid w:val="00F01B24"/>
    <w:rsid w:val="00F03AEF"/>
    <w:rsid w:val="00F11F61"/>
    <w:rsid w:val="00F14DD1"/>
    <w:rsid w:val="00F154D0"/>
    <w:rsid w:val="00F1785E"/>
    <w:rsid w:val="00F20E11"/>
    <w:rsid w:val="00F30A2A"/>
    <w:rsid w:val="00F31897"/>
    <w:rsid w:val="00F31B8E"/>
    <w:rsid w:val="00F325A1"/>
    <w:rsid w:val="00F331F4"/>
    <w:rsid w:val="00F3460A"/>
    <w:rsid w:val="00F354A0"/>
    <w:rsid w:val="00F367C5"/>
    <w:rsid w:val="00F37060"/>
    <w:rsid w:val="00F4719E"/>
    <w:rsid w:val="00F47F6A"/>
    <w:rsid w:val="00F63AEA"/>
    <w:rsid w:val="00F650CF"/>
    <w:rsid w:val="00F65990"/>
    <w:rsid w:val="00F66BE7"/>
    <w:rsid w:val="00F707D1"/>
    <w:rsid w:val="00F8488F"/>
    <w:rsid w:val="00F8796E"/>
    <w:rsid w:val="00F91AEA"/>
    <w:rsid w:val="00F922A9"/>
    <w:rsid w:val="00F95E55"/>
    <w:rsid w:val="00FA7CE5"/>
    <w:rsid w:val="00FB0BBD"/>
    <w:rsid w:val="00FB2A94"/>
    <w:rsid w:val="00FB31F8"/>
    <w:rsid w:val="00FB4C7A"/>
    <w:rsid w:val="00FB5218"/>
    <w:rsid w:val="00FB69D9"/>
    <w:rsid w:val="00FB6B34"/>
    <w:rsid w:val="00FC41E0"/>
    <w:rsid w:val="00FD4CF0"/>
    <w:rsid w:val="00FE02AF"/>
    <w:rsid w:val="00FE21E5"/>
    <w:rsid w:val="00FF4459"/>
    <w:rsid w:val="00FF45B4"/>
    <w:rsid w:val="02C47424"/>
    <w:rsid w:val="046E3E26"/>
    <w:rsid w:val="050729AD"/>
    <w:rsid w:val="05C772CA"/>
    <w:rsid w:val="0602126D"/>
    <w:rsid w:val="076F1EC6"/>
    <w:rsid w:val="07F52B0C"/>
    <w:rsid w:val="09C72B8E"/>
    <w:rsid w:val="0D91714C"/>
    <w:rsid w:val="111555CC"/>
    <w:rsid w:val="11EF173B"/>
    <w:rsid w:val="14EF54F6"/>
    <w:rsid w:val="1AB10EBE"/>
    <w:rsid w:val="1F622119"/>
    <w:rsid w:val="2307350F"/>
    <w:rsid w:val="25F0084C"/>
    <w:rsid w:val="29022F63"/>
    <w:rsid w:val="2AC20587"/>
    <w:rsid w:val="2B7845D3"/>
    <w:rsid w:val="33554446"/>
    <w:rsid w:val="345B7BD5"/>
    <w:rsid w:val="3C0308A6"/>
    <w:rsid w:val="423A4862"/>
    <w:rsid w:val="46DC73C0"/>
    <w:rsid w:val="4B040299"/>
    <w:rsid w:val="52940F69"/>
    <w:rsid w:val="540C2D0F"/>
    <w:rsid w:val="557C3711"/>
    <w:rsid w:val="59677837"/>
    <w:rsid w:val="5DE57406"/>
    <w:rsid w:val="62C301B7"/>
    <w:rsid w:val="651A6B3F"/>
    <w:rsid w:val="667C1269"/>
    <w:rsid w:val="6BF26F65"/>
    <w:rsid w:val="6E383773"/>
    <w:rsid w:val="70CB0A99"/>
    <w:rsid w:val="70FD53C6"/>
    <w:rsid w:val="729C726A"/>
    <w:rsid w:val="7B9E4AAF"/>
    <w:rsid w:val="7C3F00DC"/>
    <w:rsid w:val="7D303A76"/>
    <w:rsid w:val="7E6555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Char Char Char"/>
    <w:basedOn w:val="1"/>
    <w:qFormat/>
    <w:uiPriority w:val="0"/>
    <w:rPr>
      <w:szCs w:val="20"/>
    </w:rPr>
  </w:style>
  <w:style w:type="paragraph" w:customStyle="1" w:styleId="13">
    <w:name w:val="Char"/>
    <w:basedOn w:val="1"/>
    <w:semiHidden/>
    <w:qFormat/>
    <w:uiPriority w:val="0"/>
    <w:rPr>
      <w:szCs w:val="21"/>
    </w:rPr>
  </w:style>
  <w:style w:type="paragraph" w:customStyle="1" w:styleId="14">
    <w:name w:val="Char Char Char Char Char Char Char Char Char Char"/>
    <w:basedOn w:val="1"/>
    <w:semiHidden/>
    <w:qFormat/>
    <w:uiPriority w:val="0"/>
  </w:style>
  <w:style w:type="paragraph" w:customStyle="1" w:styleId="15">
    <w:name w:val="Char Char Char Char_0"/>
    <w:basedOn w:val="1"/>
    <w:qFormat/>
    <w:uiPriority w:val="0"/>
    <w:rPr>
      <w:szCs w:val="20"/>
    </w:rPr>
  </w:style>
  <w:style w:type="paragraph" w:customStyle="1" w:styleId="16">
    <w:name w:val="Char Char Char Char Char Char Char Char Char Char_0"/>
    <w:basedOn w:val="1"/>
    <w:semiHidden/>
    <w:qFormat/>
    <w:uiPriority w:val="0"/>
  </w:style>
  <w:style w:type="character" w:customStyle="1" w:styleId="17">
    <w:name w:val="页眉 Char1"/>
    <w:link w:val="7"/>
    <w:qFormat/>
    <w:uiPriority w:val="0"/>
    <w:rPr>
      <w:kern w:val="2"/>
      <w:sz w:val="18"/>
      <w:szCs w:val="18"/>
    </w:rPr>
  </w:style>
  <w:style w:type="character" w:customStyle="1" w:styleId="18">
    <w:name w:val="页眉 Char"/>
    <w:qFormat/>
    <w:uiPriority w:val="0"/>
    <w:rPr>
      <w:kern w:val="2"/>
      <w:sz w:val="18"/>
      <w:szCs w:val="18"/>
    </w:rPr>
  </w:style>
  <w:style w:type="paragraph" w:styleId="19">
    <w:name w:val="List Paragraph"/>
    <w:basedOn w:val="1"/>
    <w:qFormat/>
    <w:uiPriority w:val="99"/>
    <w:pPr>
      <w:ind w:firstLine="420" w:firstLineChars="200"/>
    </w:pPr>
  </w:style>
  <w:style w:type="paragraph" w:customStyle="1" w:styleId="20">
    <w:name w:val="Normal Indent1"/>
    <w:basedOn w:val="1"/>
    <w:qFormat/>
    <w:uiPriority w:val="99"/>
    <w:pPr>
      <w:ind w:firstLine="420" w:firstLineChars="200"/>
    </w:pPr>
  </w:style>
  <w:style w:type="character" w:customStyle="1" w:styleId="21">
    <w:name w:val="页脚 Char"/>
    <w:basedOn w:val="10"/>
    <w:link w:val="6"/>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08D3-4FD9-4431-8200-5EDF306F4E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1511</Words>
  <Characters>8618</Characters>
  <Lines>71</Lines>
  <Paragraphs>20</Paragraphs>
  <TotalTime>5229</TotalTime>
  <ScaleCrop>false</ScaleCrop>
  <LinksUpToDate>false</LinksUpToDate>
  <CharactersWithSpaces>10109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2018-01-22T02:01:00Z</dcterms:created>
  <dc:creator>User</dc:creator>
  <cp:lastModifiedBy>coriline</cp:lastModifiedBy>
  <cp:lastPrinted>2021-03-25T02:09:00Z</cp:lastPrinted>
  <dcterms:modified xsi:type="dcterms:W3CDTF">2023-10-07T09:07:30Z</dcterms:modified>
  <cp:revision>663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990284288_cloud</vt:lpwstr>
  </property>
  <property fmtid="{D5CDD505-2E9C-101B-9397-08002B2CF9AE}" pid="4" name="ICV">
    <vt:lpwstr>97781B6D7C4F4D608B6511D5D7A5CEA7</vt:lpwstr>
  </property>
</Properties>
</file>