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楚雄市重大安全风险防控4个清单</w:t>
      </w:r>
    </w:p>
    <w:p>
      <w:pPr>
        <w:jc w:val="both"/>
        <w:rPr>
          <w:rFonts w:hint="eastAsia" w:ascii="方正楷体简体" w:hAnsi="方正楷体简体" w:eastAsia="方正楷体简体" w:cs="方正楷体简体"/>
          <w:sz w:val="30"/>
          <w:szCs w:val="30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0"/>
          <w:szCs w:val="30"/>
          <w:lang w:val="en-US" w:eastAsia="zh-CN"/>
        </w:rPr>
        <w:t>填报单位：               填报人及联系电话：                 填报时间：2023年   月   日</w:t>
      </w:r>
    </w:p>
    <w:tbl>
      <w:tblPr>
        <w:tblStyle w:val="5"/>
        <w:tblW w:w="14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625"/>
        <w:gridCol w:w="962"/>
        <w:gridCol w:w="675"/>
        <w:gridCol w:w="1075"/>
        <w:gridCol w:w="975"/>
        <w:gridCol w:w="1325"/>
        <w:gridCol w:w="1088"/>
        <w:gridCol w:w="1037"/>
        <w:gridCol w:w="1500"/>
        <w:gridCol w:w="1450"/>
        <w:gridCol w:w="1413"/>
        <w:gridCol w:w="1175"/>
        <w:gridCol w:w="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bookmarkStart w:id="0" w:name="_GoBack" w:colFirst="0" w:colLast="13"/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  <w:t>序号</w:t>
            </w:r>
          </w:p>
        </w:tc>
        <w:tc>
          <w:tcPr>
            <w:tcW w:w="5637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  <w:t>一、重大风险基础信息清单</w:t>
            </w:r>
          </w:p>
        </w:tc>
        <w:tc>
          <w:tcPr>
            <w:tcW w:w="212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  <w:t>二、责任分工信息清单</w:t>
            </w:r>
          </w:p>
        </w:tc>
        <w:tc>
          <w:tcPr>
            <w:tcW w:w="295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  <w:t>三、防控措施清单</w:t>
            </w:r>
          </w:p>
        </w:tc>
        <w:tc>
          <w:tcPr>
            <w:tcW w:w="258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  <w:t>四、应急处置清单</w:t>
            </w:r>
          </w:p>
        </w:tc>
        <w:tc>
          <w:tcPr>
            <w:tcW w:w="621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  <w:t>是否开展风险评估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2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  <w:t>风险点名称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  <w:t>所属生产经营单位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  <w:t>所属行业领域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  <w:t>风险描述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  <w:t>风险详细地址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  <w:t>危险特性及影响范围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  <w:t>行业监管部门及责任人电话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  <w:t>生产经营单位主要责任人和电话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  <w:t>生产经营单位采取的管控措施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  <w:t>（简要描述）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  <w:t>属地政府或监管部门采取的监管措施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  <w:t>主要应急措施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  <w:t>（简要描述）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  <w:t>应急物资清单</w:t>
            </w:r>
          </w:p>
        </w:tc>
        <w:tc>
          <w:tcPr>
            <w:tcW w:w="621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1" w:hRule="atLeast"/>
        </w:trPr>
        <w:tc>
          <w:tcPr>
            <w:tcW w:w="360" w:type="dxa"/>
            <w:noWrap w:val="0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5" w:type="dxa"/>
            <w:noWrap w:val="0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  <w:t>可能导致的事故类型：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ind w:left="440" w:hanging="361" w:hangingChars="20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1" w:type="dxa"/>
            <w:noWrap w:val="0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OTNhYjllMDYxY2ZlYzMyMDYzYmY2OWVkMWQyYTEifQ=="/>
  </w:docVars>
  <w:rsids>
    <w:rsidRoot w:val="00000000"/>
    <w:rsid w:val="27862FB7"/>
    <w:rsid w:val="7776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 w:cs="Times New Roma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2023-06-09T00:55:21Z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94626D9F6E0D440A80BFB4637DFBF3C8_12</vt:lpwstr>
  </property>
</Properties>
</file>