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楚雄市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政务服务管理</w:t>
      </w:r>
      <w:r>
        <w:rPr>
          <w:rFonts w:hint="eastAsia" w:ascii="方正小标宋简体" w:eastAsia="方正小标宋简体"/>
          <w:sz w:val="44"/>
          <w:szCs w:val="44"/>
        </w:rPr>
        <w:t>局2021年预算重点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领域财政项目文本公开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（一）项目名称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楚雄市政务服务中心保障运行专项资金。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（二）立项依据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《楚雄市人民政府关于下达2021年专项资金预算的通知》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（三）项目实施单位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楚雄市政务服务管理局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（四）项目基本概况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市政务服务中心现有8个服务区227个服务窗口，入驻部门48家，入驻人员324人，进驻事项550项，服务功能全面完善，实现了群众和企业办事“只进一扇门”目标。为保障工作正常运转，需支付物业管理服务费、网络租用费、行政审批中心证照打印费、政府采购专家评审费用等，需保障资金178.00万元。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（五）项目实施内容</w:t>
      </w:r>
    </w:p>
    <w:p>
      <w:pPr>
        <w:spacing w:after="0" w:line="240" w:lineRule="auto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1．加强全市政务服务平台规范化建设。一是抓好全市政务（为民）服务平台建设；二是推进行政审批制度改革取得阶段性成效。</w:t>
      </w:r>
    </w:p>
    <w:p>
      <w:pPr>
        <w:spacing w:after="0" w:line="240" w:lineRule="auto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2．加快推进“互联网+政务服务”平台建设 。一是着力推进投资项目审批提速；二是积极推广运用云南省网上政务服务平台。</w:t>
      </w:r>
    </w:p>
    <w:p>
      <w:pPr>
        <w:spacing w:after="0" w:line="240" w:lineRule="auto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3．加强公共资源交易电子化平台建设。一是继续规范各级公共资源交易行为；二是抓好公共资源交易电子化平台建设；三是健全完善投资审批中介平台服务。充分发挥了政务服务平台联系群众、服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务群众的桥梁纽带作用，为全市广大企业和群众提供了优质、高效、便捷的政务服务，有力推动了服务型政府建设。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（六）资金安排情况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物业管理及服务费支出83.53万元；政务中心网络使用费合计22.32万元；公共资源交易平台维护费、交易中心政府采购专家评审费、行政审批中心证照打印支出合计71.12万元，总计178.00万元。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（七）项目实施计划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继续与物业管理服务公司履行物管合同，与中国电信公司、中国移动公司履行网络租赁合同，同时定期开展楚雄市电子产品政府采购项目、按标准按时发放评标专家评审费，进一步推进全市行政审批服务中心放、管、服改革工作，确保我局各项工作按计划完成目标任务。</w:t>
      </w:r>
    </w:p>
    <w:p>
      <w:pPr>
        <w:spacing w:after="0" w:line="240" w:lineRule="auto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（八）项目实施成效</w:t>
      </w:r>
    </w:p>
    <w:p>
      <w:pPr>
        <w:spacing w:after="0" w:line="240" w:lineRule="auto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通过该项目的实施，楚雄市人民政府政务服务中心将充分发挥政务服务平台联系群众、服务群众的桥梁纽带作用，为全市广大企业和群众提供了优质、高效、便捷的政务服务，有力推动了服务型政府建设。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52E9C"/>
    <w:rsid w:val="23B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2021-04-09T06:59:00Z</dcterms:created>
  <dc:creator>Administrator</dc:creator>
  <cp:lastModifiedBy>Administrator</cp:lastModifiedBy>
  <dcterms:modified xsi:type="dcterms:W3CDTF">2021-04-09T07:13:09Z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