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8" w:rsidRDefault="00C412C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楚雄市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年重大政策和重点项目</w:t>
      </w:r>
    </w:p>
    <w:p w:rsidR="00A44AA8" w:rsidRDefault="00C412C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绩效目标说明</w:t>
      </w:r>
    </w:p>
    <w:p w:rsidR="00A44AA8" w:rsidRDefault="00A44AA8">
      <w:pPr>
        <w:pStyle w:val="a0"/>
        <w:rPr>
          <w:sz w:val="32"/>
          <w:szCs w:val="32"/>
          <w:lang w:bidi="ar"/>
        </w:rPr>
      </w:pPr>
    </w:p>
    <w:p w:rsidR="00A44AA8" w:rsidRDefault="00C412C3" w:rsidP="00A46A41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是全面贯彻落实党的二十大精神的开局之年，做好财政经济工作意义重大。要以习近平新时代中国特色社会主义思想为指导，全面贯彻落实党的二十大精神，扎实推进中国式现代化，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坚持稳中求进工作总基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调，</w:t>
      </w:r>
      <w:r>
        <w:rPr>
          <w:rFonts w:ascii="Times New Roman" w:eastAsia="方正仿宋简体" w:hAnsi="Times New Roman" w:cs="Times New Roman"/>
          <w:bCs/>
          <w:spacing w:val="-11"/>
          <w:sz w:val="32"/>
          <w:szCs w:val="32"/>
        </w:rPr>
        <w:t>按照</w:t>
      </w:r>
      <w:r>
        <w:rPr>
          <w:rFonts w:ascii="Times New Roman" w:eastAsia="方正仿宋简体" w:hAnsi="Times New Roman" w:cs="Times New Roman" w:hint="eastAsia"/>
          <w:bCs/>
          <w:spacing w:val="-11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Cs/>
          <w:spacing w:val="-11"/>
          <w:sz w:val="32"/>
          <w:szCs w:val="32"/>
        </w:rPr>
        <w:t>保</w:t>
      </w:r>
      <w:r>
        <w:rPr>
          <w:rFonts w:ascii="Times New Roman" w:eastAsia="方正仿宋简体" w:hAnsi="Times New Roman" w:cs="Times New Roman" w:hint="eastAsia"/>
          <w:bCs/>
          <w:spacing w:val="-11"/>
          <w:sz w:val="32"/>
          <w:szCs w:val="32"/>
        </w:rPr>
        <w:t>基本民生</w:t>
      </w:r>
      <w:r>
        <w:rPr>
          <w:rFonts w:ascii="Times New Roman" w:eastAsia="方正仿宋简体" w:hAnsi="Times New Roman" w:cs="Times New Roman"/>
          <w:bCs/>
          <w:spacing w:val="-11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Cs/>
          <w:spacing w:val="-11"/>
          <w:sz w:val="32"/>
          <w:szCs w:val="32"/>
        </w:rPr>
        <w:t>保工资、</w:t>
      </w:r>
      <w:r>
        <w:rPr>
          <w:rFonts w:ascii="Times New Roman" w:eastAsia="方正仿宋简体" w:hAnsi="Times New Roman" w:cs="Times New Roman"/>
          <w:bCs/>
          <w:spacing w:val="-11"/>
          <w:sz w:val="32"/>
          <w:szCs w:val="32"/>
        </w:rPr>
        <w:t>保运转、</w:t>
      </w:r>
      <w:r>
        <w:rPr>
          <w:rFonts w:ascii="Times New Roman" w:eastAsia="方正仿宋简体" w:hAnsi="Times New Roman" w:cs="Times New Roman" w:hint="eastAsia"/>
          <w:bCs/>
          <w:spacing w:val="-11"/>
          <w:sz w:val="32"/>
          <w:szCs w:val="32"/>
        </w:rPr>
        <w:t>防风险、守底线”的总体要求和</w:t>
      </w:r>
      <w:r>
        <w:rPr>
          <w:rFonts w:ascii="Times New Roman" w:eastAsia="方正仿宋简体" w:hAnsi="Times New Roman" w:cs="Times New Roman"/>
          <w:bCs/>
          <w:spacing w:val="-11"/>
          <w:sz w:val="32"/>
          <w:szCs w:val="32"/>
        </w:rPr>
        <w:t>顺序安排预算</w:t>
      </w:r>
      <w:r>
        <w:rPr>
          <w:rFonts w:ascii="Times New Roman" w:eastAsia="方正仿宋简体" w:hAnsi="Times New Roman" w:cs="Times New Roman" w:hint="eastAsia"/>
          <w:bCs/>
          <w:spacing w:val="-11"/>
          <w:sz w:val="32"/>
          <w:szCs w:val="32"/>
        </w:rPr>
        <w:t>。</w:t>
      </w:r>
    </w:p>
    <w:p w:rsidR="00A44AA8" w:rsidRDefault="00C412C3" w:rsidP="00A46A4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为加强各部门预算绩效目标管理水平，实现政策的贯彻落实、政府职能的有效履行和公共财政资源优化配置及效率提高，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市财政</w:t>
      </w:r>
      <w:r>
        <w:rPr>
          <w:rFonts w:ascii="Times New Roman" w:eastAsia="方正仿宋简体" w:hAnsi="Times New Roman" w:cs="Times New Roman"/>
          <w:sz w:val="32"/>
          <w:szCs w:val="32"/>
        </w:rPr>
        <w:t>局委托云南泊江会计师事务所（普通合伙）对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我市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年部门预算项目开展入库评审和绩效目标审核工作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共评审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1519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个项目，涉及资金</w:t>
      </w:r>
      <w:r>
        <w:rPr>
          <w:rFonts w:ascii="Times New Roman" w:eastAsia="仿宋_GB2312" w:hAnsi="Times New Roman" w:cs="Times New Roman" w:hint="eastAsia"/>
          <w:color w:val="000000" w:themeColor="text1"/>
          <w:spacing w:val="6"/>
          <w:sz w:val="32"/>
          <w:szCs w:val="32"/>
        </w:rPr>
        <w:t>810536.49</w:t>
      </w:r>
      <w:r>
        <w:rPr>
          <w:rFonts w:ascii="仿宋_GB2312" w:eastAsia="仿宋_GB2312" w:hAnsi="Times New Roman" w:cs="Times New Roman"/>
          <w:color w:val="000000" w:themeColor="text1"/>
          <w:spacing w:val="6"/>
          <w:sz w:val="30"/>
          <w:szCs w:val="30"/>
        </w:rPr>
        <w:t>万元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pacing w:val="6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pacing w:val="6"/>
          <w:sz w:val="30"/>
          <w:szCs w:val="30"/>
        </w:rPr>
        <w:t>4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年项目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入库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评审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及格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分为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70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分，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项目评审平均分为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70.28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分。</w:t>
      </w:r>
    </w:p>
    <w:p w:rsidR="00A44AA8" w:rsidRDefault="00C412C3" w:rsidP="00A46A41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年我市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重点项目共计</w:t>
      </w:r>
      <w:r w:rsidR="00000F9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个，申报预算金额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39310</w:t>
      </w:r>
      <w:bookmarkStart w:id="0" w:name="_GoBack"/>
      <w:bookmarkEnd w:id="0"/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万元，具体是：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A44AA8" w:rsidRDefault="00C412C3" w:rsidP="00A46A4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（一）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增发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年国债城市排水防涝能力提升补助资金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8880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万元，用于完成城区内涝点整治，做到城市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内涝点全消除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；完成楚雄市中大街、双建路、气象路、邱家巷、航空路、环城西路、小桥子和鞠王村安置小区北侧道路、彝海印象南侧道路等市政道路新建和改建市政排水管网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29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公里；</w:t>
      </w:r>
    </w:p>
    <w:p w:rsidR="00A44AA8" w:rsidRDefault="00C412C3" w:rsidP="00A46A41">
      <w:pPr>
        <w:spacing w:line="56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完成城区排洪沟清淤，增强城市泄洪能力。</w:t>
      </w:r>
    </w:p>
    <w:p w:rsidR="00A44AA8" w:rsidRDefault="00C412C3" w:rsidP="00A46A41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（二）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增发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年国债高标准农田建设项目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12000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用于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新建楚雄市高标准农田建设项目面积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万亩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项目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选取在相对集中的基本农田实施，建设范围涉及东华镇、子午镇、</w:t>
      </w:r>
      <w:proofErr w:type="gramStart"/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苍岭镇</w:t>
      </w:r>
      <w:proofErr w:type="gramEnd"/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、吕合镇、</w:t>
      </w:r>
      <w:proofErr w:type="gramStart"/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东瓜镇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个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乡镇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个村委会，分为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个片区实施。</w:t>
      </w:r>
    </w:p>
    <w:p w:rsidR="00A44AA8" w:rsidRDefault="00C412C3" w:rsidP="00A46A41">
      <w:pPr>
        <w:widowControl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（三）增发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年国债水利领域项目补助资金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12930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万元，用于子午罐区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10200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万元，完成批准的全部灌区建设任务，达到设计的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100%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；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白衣河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水库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2600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日之前完成抬头坝填筑，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月底完成坝体填筑，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年底完成全部资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金支出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；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青龙河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，完成青龙河河道治理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3.06km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。</w:t>
      </w:r>
    </w:p>
    <w:p w:rsidR="00A46A41" w:rsidRPr="00A46A41" w:rsidRDefault="00C412C3" w:rsidP="00A46A4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（</w:t>
      </w: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四</w:t>
      </w: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）</w:t>
      </w:r>
      <w:r w:rsidR="00A46A4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月月有主题节节有活动</w:t>
      </w:r>
      <w:r w:rsidR="00A46A4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经费</w:t>
      </w:r>
      <w:r w:rsidR="009B5D4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 w:rsidR="005221B6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00</w:t>
      </w:r>
      <w:r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万元，用于</w:t>
      </w:r>
      <w:r w:rsidR="00A46A41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在</w:t>
      </w:r>
      <w:r w:rsidR="00A46A41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春节、元宵节、清明节、端午节、七夕节、中秋节、重阳节等中华传统节日，元旦节、三八妇女节、五一劳动节、五四青年节、六一儿童节、七一建党节、八一建军节、教师节、国庆节等现代节日，以及学雷锋纪念日、世界读书日、生物多样性日、六五国际环境日、低碳日、抗战纪念日、烈士纪念日、国家</w:t>
      </w:r>
      <w:proofErr w:type="gramStart"/>
      <w:r w:rsidR="00A46A41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公祭日</w:t>
      </w:r>
      <w:proofErr w:type="gramEnd"/>
      <w:r w:rsidR="00A46A41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等重要时间节点，在全市组织开展丰富多彩的学习经典、经典诵读、宣传宣讲、节日民俗、纪念、文化娱乐和体育健身活动。通过群众文化活动项目的实施，提升我市特色文化内涵，传承优秀文化遗产，提高我市特色优</w:t>
      </w:r>
      <w:r w:rsidR="00A46A41" w:rsidRPr="00A46A41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lastRenderedPageBreak/>
        <w:t>秀传统文化和艺术品牌的影响力；丰富广大人民群众的精神文化生活，营造积极的社会效应，提升群众对文化事业、文化强市建设的广泛认可和积极参与；带动本地文化产业发展。</w:t>
      </w:r>
    </w:p>
    <w:p w:rsidR="00A44AA8" w:rsidRDefault="00C412C3" w:rsidP="00A46A4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  <w:t>）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为满足广大人民群众对教育高质量和改善办学条件的需求，改善育人环境，提升教育教学质量，保障学前教育发展，化解债务风险，保障学生受教育权利，办好人民满意的教育，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年申请教育费附加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5100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万元，主要用于义务教育薄弱学校房屋建筑物建设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3912.39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万元，幼儿园（东城、新苗、西城）办园租金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135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万元，偿还欠债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2523.22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万元，学校设施设备购置资金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567.62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万元，教师培训费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255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万元，安全应急工作经费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30</w:t>
      </w:r>
      <w:r w:rsidR="00F8650A" w:rsidRPr="00F8650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万元。</w:t>
      </w:r>
    </w:p>
    <w:sectPr w:rsidR="00A44AA8">
      <w:pgSz w:w="11906" w:h="16838"/>
      <w:pgMar w:top="2098" w:right="1800" w:bottom="198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jI5NTFkNWU0NTI2MmUxYTA4ODA2YmQxNTllY2YifQ=="/>
  </w:docVars>
  <w:rsids>
    <w:rsidRoot w:val="46AC27B9"/>
    <w:rsid w:val="00000F9E"/>
    <w:rsid w:val="00031C01"/>
    <w:rsid w:val="00181A90"/>
    <w:rsid w:val="001F7671"/>
    <w:rsid w:val="0024766E"/>
    <w:rsid w:val="002A038B"/>
    <w:rsid w:val="005221B6"/>
    <w:rsid w:val="008C0012"/>
    <w:rsid w:val="009B5D4D"/>
    <w:rsid w:val="00A44AA8"/>
    <w:rsid w:val="00A46A41"/>
    <w:rsid w:val="00AA5CDF"/>
    <w:rsid w:val="00C412C3"/>
    <w:rsid w:val="00D24ADF"/>
    <w:rsid w:val="00E13C7D"/>
    <w:rsid w:val="00F8650A"/>
    <w:rsid w:val="00FC653B"/>
    <w:rsid w:val="02FD177C"/>
    <w:rsid w:val="08600A18"/>
    <w:rsid w:val="0A6B3396"/>
    <w:rsid w:val="0B243CD6"/>
    <w:rsid w:val="0D5C6C13"/>
    <w:rsid w:val="14AF0DA9"/>
    <w:rsid w:val="230D495E"/>
    <w:rsid w:val="25AC0D49"/>
    <w:rsid w:val="312C05F6"/>
    <w:rsid w:val="358B7D24"/>
    <w:rsid w:val="39574594"/>
    <w:rsid w:val="41155768"/>
    <w:rsid w:val="46AC27B9"/>
    <w:rsid w:val="47821CCC"/>
    <w:rsid w:val="47E02E14"/>
    <w:rsid w:val="484F10B3"/>
    <w:rsid w:val="4885155C"/>
    <w:rsid w:val="49663FF2"/>
    <w:rsid w:val="4F615B58"/>
    <w:rsid w:val="4FC244DB"/>
    <w:rsid w:val="51D41E26"/>
    <w:rsid w:val="55406EFC"/>
    <w:rsid w:val="56A61BE2"/>
    <w:rsid w:val="5E424FDE"/>
    <w:rsid w:val="5EC0141B"/>
    <w:rsid w:val="608B4106"/>
    <w:rsid w:val="645D3041"/>
    <w:rsid w:val="64EC646B"/>
    <w:rsid w:val="67FC2067"/>
    <w:rsid w:val="6C740783"/>
    <w:rsid w:val="6DBE6BCD"/>
    <w:rsid w:val="6E695F8C"/>
    <w:rsid w:val="711D10E5"/>
    <w:rsid w:val="7CA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Times New Roman" w:hAnsi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rPr>
      <w:rFonts w:ascii="Arial" w:hAnsi="Arial" w:cs="Arial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Times New Roman" w:hAnsi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61">
    <w:name w:val="font6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rPr>
      <w:rFonts w:ascii="Arial" w:hAnsi="Arial" w:cs="Arial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dyx889</dc:creator>
  <cp:lastModifiedBy>Administrator</cp:lastModifiedBy>
  <cp:revision>12</cp:revision>
  <dcterms:created xsi:type="dcterms:W3CDTF">2023-03-14T07:39:00Z</dcterms:created>
  <dcterms:modified xsi:type="dcterms:W3CDTF">2024-02-02T00:51:00Z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878BF75A52A64185B07F07DCD5AC22F6</vt:lpwstr>
  </property>
</Properties>
</file>